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3E9C" w14:textId="31255C92" w:rsidR="0017595D" w:rsidRDefault="0017595D" w:rsidP="0017595D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inline distT="0" distB="0" distL="0" distR="0" wp14:anchorId="015D1E0A" wp14:editId="6C5626AB">
            <wp:extent cx="4564380" cy="731520"/>
            <wp:effectExtent l="0" t="0" r="7620" b="0"/>
            <wp:docPr id="1" name="Picture 1" descr="http://www.kenningtonps.vic.edu.au/skin/img04/header/logob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enningtonps.vic.edu.au/skin/img04/header/logob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97E1" w14:textId="7B045F20" w:rsidR="00DB09FC" w:rsidRPr="00EB7DE2" w:rsidRDefault="00DB09FC" w:rsidP="0017595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MOBILE PHONES</w:t>
      </w:r>
    </w:p>
    <w:p w14:paraId="12F4CE05" w14:textId="77777777" w:rsidR="00797D32" w:rsidRDefault="00797D32" w:rsidP="00797D32">
      <w:pPr>
        <w:pStyle w:val="NormalWeb"/>
        <w:jc w:val="center"/>
        <w:rPr>
          <w:rFonts w:ascii="Calibri Light" w:hAnsi="Calibri Light" w:cs="Calibri Light"/>
          <w:b/>
          <w:sz w:val="18"/>
          <w:szCs w:val="18"/>
          <w:lang w:val="en"/>
        </w:rPr>
      </w:pPr>
      <w:r>
        <w:rPr>
          <w:rFonts w:ascii="Calibri Light" w:hAnsi="Calibri Light" w:cs="Calibri Light"/>
          <w:b/>
          <w:sz w:val="18"/>
          <w:szCs w:val="18"/>
          <w:lang w:val="en"/>
        </w:rPr>
        <w:t>Child Safe Standards</w:t>
      </w:r>
    </w:p>
    <w:p w14:paraId="54906012" w14:textId="77777777" w:rsidR="00797D32" w:rsidRDefault="00797D32" w:rsidP="00797D32">
      <w:pPr>
        <w:pStyle w:val="NormalWeb"/>
        <w:jc w:val="center"/>
        <w:rPr>
          <w:rStyle w:val="Strong"/>
          <w:u w:val="single"/>
        </w:rPr>
      </w:pPr>
      <w:r>
        <w:rPr>
          <w:rFonts w:ascii="Calibri Light" w:hAnsi="Calibri Light" w:cs="Calibri Light"/>
          <w:sz w:val="18"/>
          <w:szCs w:val="18"/>
          <w:lang w:val="en"/>
        </w:rPr>
        <w:t>Children have the right to be safe and protected, including at school.</w:t>
      </w:r>
    </w:p>
    <w:p w14:paraId="41C26C9A" w14:textId="77777777" w:rsidR="00797D32" w:rsidRDefault="00797D32" w:rsidP="00797D32">
      <w:pPr>
        <w:pStyle w:val="NormalWeb"/>
        <w:jc w:val="center"/>
        <w:rPr>
          <w:rStyle w:val="Strong"/>
          <w:rFonts w:ascii="Calibri Light" w:hAnsi="Calibri Light" w:cs="Calibri Light"/>
          <w:sz w:val="18"/>
          <w:szCs w:val="18"/>
          <w:u w:val="single"/>
        </w:rPr>
      </w:pPr>
      <w:hyperlink r:id="rId10" w:history="1">
        <w:r>
          <w:rPr>
            <w:rStyle w:val="Hyperlink"/>
            <w:rFonts w:ascii="Calibri Light" w:hAnsi="Calibri Light" w:cs="Calibri Light"/>
            <w:sz w:val="18"/>
            <w:szCs w:val="18"/>
          </w:rPr>
          <w:t>http://www.vrqa.vic.gov.au/childsafe</w:t>
        </w:r>
      </w:hyperlink>
    </w:p>
    <w:p w14:paraId="0C588A81" w14:textId="77777777" w:rsidR="00D15DCD" w:rsidRPr="0017595D" w:rsidRDefault="00D15DCD" w:rsidP="0017595D">
      <w:p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bookmarkStart w:id="0" w:name="_GoBack"/>
      <w:bookmarkEnd w:id="0"/>
      <w:r w:rsidRPr="0017595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Purpose</w:t>
      </w:r>
    </w:p>
    <w:p w14:paraId="3BC62A44" w14:textId="33DD4CEC" w:rsidR="00D15DCD" w:rsidRPr="0017595D" w:rsidRDefault="0001505F" w:rsidP="0017595D">
      <w:pPr>
        <w:spacing w:after="0"/>
        <w:jc w:val="both"/>
        <w:rPr>
          <w:rFonts w:cstheme="minorHAnsi"/>
          <w:sz w:val="24"/>
          <w:szCs w:val="24"/>
        </w:rPr>
      </w:pPr>
      <w:r w:rsidRPr="0017595D">
        <w:rPr>
          <w:rFonts w:cstheme="minorHAnsi"/>
          <w:sz w:val="24"/>
          <w:szCs w:val="24"/>
        </w:rPr>
        <w:t xml:space="preserve">To explain to our school community </w:t>
      </w:r>
      <w:r w:rsidR="0017595D">
        <w:rPr>
          <w:rFonts w:cstheme="minorHAnsi"/>
          <w:sz w:val="24"/>
          <w:szCs w:val="24"/>
        </w:rPr>
        <w:t>Kennington Primary School’s</w:t>
      </w:r>
      <w:r w:rsidRPr="0017595D">
        <w:rPr>
          <w:rFonts w:cstheme="minorHAnsi"/>
          <w:sz w:val="24"/>
          <w:szCs w:val="24"/>
        </w:rPr>
        <w:t xml:space="preserve"> </w:t>
      </w:r>
      <w:r w:rsidR="000D66A7" w:rsidRPr="0017595D">
        <w:rPr>
          <w:rFonts w:cstheme="minorHAnsi"/>
          <w:sz w:val="24"/>
          <w:szCs w:val="24"/>
        </w:rPr>
        <w:t xml:space="preserve">policy requirements, </w:t>
      </w:r>
      <w:r w:rsidRPr="0017595D">
        <w:rPr>
          <w:rFonts w:cstheme="minorHAnsi"/>
          <w:sz w:val="24"/>
          <w:szCs w:val="24"/>
        </w:rPr>
        <w:t xml:space="preserve">and expectations regarding </w:t>
      </w:r>
      <w:r w:rsidR="000D66A7" w:rsidRPr="0017595D">
        <w:rPr>
          <w:rFonts w:cstheme="minorHAnsi"/>
          <w:sz w:val="24"/>
          <w:szCs w:val="24"/>
        </w:rPr>
        <w:t xml:space="preserve">the safe and appropriate use </w:t>
      </w:r>
      <w:r w:rsidRPr="0017595D">
        <w:rPr>
          <w:rFonts w:cstheme="minorHAnsi"/>
          <w:sz w:val="24"/>
          <w:szCs w:val="24"/>
        </w:rPr>
        <w:t>of mobile phones</w:t>
      </w:r>
      <w:r w:rsidR="000D66A7" w:rsidRPr="0017595D">
        <w:rPr>
          <w:rFonts w:cstheme="minorHAnsi"/>
          <w:sz w:val="24"/>
          <w:szCs w:val="24"/>
        </w:rPr>
        <w:t xml:space="preserve"> by students, </w:t>
      </w:r>
      <w:r w:rsidRPr="0017595D">
        <w:rPr>
          <w:rFonts w:cstheme="minorHAnsi"/>
          <w:sz w:val="24"/>
          <w:szCs w:val="24"/>
        </w:rPr>
        <w:t xml:space="preserve">at school or during school activities. </w:t>
      </w:r>
    </w:p>
    <w:p w14:paraId="6D903EA2" w14:textId="77777777" w:rsidR="0017595D" w:rsidRDefault="0017595D" w:rsidP="0017595D">
      <w:pPr>
        <w:spacing w:after="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</w:p>
    <w:p w14:paraId="3C503D68" w14:textId="4B2F3850" w:rsidR="00D15DCD" w:rsidRPr="0017595D" w:rsidRDefault="00D15DCD" w:rsidP="0017595D">
      <w:pPr>
        <w:spacing w:after="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17595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Scope</w:t>
      </w:r>
    </w:p>
    <w:p w14:paraId="6D509C4A" w14:textId="0236D09F" w:rsidR="00D15DCD" w:rsidRPr="0017595D" w:rsidRDefault="0001505F" w:rsidP="0017595D">
      <w:pPr>
        <w:spacing w:after="0"/>
        <w:jc w:val="both"/>
        <w:rPr>
          <w:rFonts w:cstheme="minorHAnsi"/>
          <w:sz w:val="24"/>
          <w:szCs w:val="24"/>
        </w:rPr>
      </w:pPr>
      <w:r w:rsidRPr="0017595D">
        <w:rPr>
          <w:rFonts w:cstheme="minorHAnsi"/>
          <w:sz w:val="24"/>
          <w:szCs w:val="24"/>
        </w:rPr>
        <w:t>This policy ap</w:t>
      </w:r>
      <w:r w:rsidR="00EC16A9" w:rsidRPr="0017595D">
        <w:rPr>
          <w:rFonts w:cstheme="minorHAnsi"/>
          <w:sz w:val="24"/>
          <w:szCs w:val="24"/>
        </w:rPr>
        <w:t xml:space="preserve">plies to all students at </w:t>
      </w:r>
      <w:r w:rsidR="0017595D">
        <w:rPr>
          <w:rFonts w:cstheme="minorHAnsi"/>
          <w:sz w:val="24"/>
          <w:szCs w:val="24"/>
        </w:rPr>
        <w:t xml:space="preserve">Kennington Primary School. </w:t>
      </w:r>
      <w:r w:rsidR="00EC16A9" w:rsidRPr="0017595D">
        <w:rPr>
          <w:rFonts w:cstheme="minorHAnsi"/>
          <w:sz w:val="24"/>
          <w:szCs w:val="24"/>
        </w:rPr>
        <w:t xml:space="preserve"> </w:t>
      </w:r>
    </w:p>
    <w:p w14:paraId="45C5C849" w14:textId="77777777" w:rsidR="0017595D" w:rsidRDefault="0017595D" w:rsidP="0017595D">
      <w:pPr>
        <w:spacing w:after="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4"/>
          <w:szCs w:val="24"/>
        </w:rPr>
      </w:pPr>
    </w:p>
    <w:p w14:paraId="489989DA" w14:textId="62FB9E0B" w:rsidR="0017595D" w:rsidRPr="00931FFF" w:rsidRDefault="00D15DCD" w:rsidP="00931FFF">
      <w:pPr>
        <w:spacing w:after="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931FFF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Policy</w:t>
      </w:r>
    </w:p>
    <w:p w14:paraId="50A7A883" w14:textId="0860F3AE" w:rsidR="00331C2E" w:rsidRPr="00931FFF" w:rsidRDefault="0017595D" w:rsidP="0017595D">
      <w:p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>Kennington Primary School</w:t>
      </w:r>
      <w:r w:rsidR="00331C2E" w:rsidRPr="00931FFF">
        <w:rPr>
          <w:rFonts w:cstheme="minorHAnsi"/>
          <w:sz w:val="24"/>
          <w:szCs w:val="24"/>
        </w:rPr>
        <w:t xml:space="preserve"> understands that students may bring a mobile phone to school, particularly if they are travelling independently to and from school or to extra-curricular activities.</w:t>
      </w:r>
    </w:p>
    <w:p w14:paraId="40CEAD65" w14:textId="77777777" w:rsidR="0017595D" w:rsidRPr="00931FFF" w:rsidRDefault="0017595D" w:rsidP="0017595D">
      <w:pPr>
        <w:spacing w:after="0"/>
        <w:jc w:val="both"/>
        <w:rPr>
          <w:rFonts w:cstheme="minorHAnsi"/>
          <w:sz w:val="24"/>
          <w:szCs w:val="24"/>
        </w:rPr>
      </w:pPr>
    </w:p>
    <w:p w14:paraId="4AF8847A" w14:textId="5A992935" w:rsidR="00331C2E" w:rsidRPr="00931FFF" w:rsidRDefault="00331C2E" w:rsidP="0017595D">
      <w:p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>During school hours, mobile phones must be:</w:t>
      </w:r>
    </w:p>
    <w:p w14:paraId="3AFF22D3" w14:textId="69EAF14C" w:rsidR="00331C2E" w:rsidRPr="00931FFF" w:rsidRDefault="00331C2E" w:rsidP="0017595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 xml:space="preserve">switched off, </w:t>
      </w:r>
    </w:p>
    <w:p w14:paraId="20ACFD15" w14:textId="77777777" w:rsidR="0017595D" w:rsidRPr="00931FFF" w:rsidRDefault="0017595D" w:rsidP="0017595D">
      <w:pPr>
        <w:spacing w:after="0"/>
        <w:ind w:left="360"/>
        <w:jc w:val="both"/>
        <w:rPr>
          <w:rFonts w:cstheme="minorHAnsi"/>
          <w:sz w:val="16"/>
          <w:szCs w:val="16"/>
        </w:rPr>
      </w:pPr>
    </w:p>
    <w:p w14:paraId="5B50D7F4" w14:textId="77777777" w:rsidR="00931FFF" w:rsidRPr="00931FFF" w:rsidRDefault="00331C2E" w:rsidP="0017595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>locked</w:t>
      </w:r>
      <w:r w:rsidR="00367BE8" w:rsidRPr="00931FFF">
        <w:rPr>
          <w:rFonts w:cstheme="minorHAnsi"/>
          <w:sz w:val="24"/>
          <w:szCs w:val="24"/>
        </w:rPr>
        <w:t xml:space="preserve"> securely </w:t>
      </w:r>
      <w:r w:rsidRPr="00931FFF">
        <w:rPr>
          <w:rFonts w:cstheme="minorHAnsi"/>
          <w:sz w:val="24"/>
          <w:szCs w:val="24"/>
        </w:rPr>
        <w:t xml:space="preserve">in </w:t>
      </w:r>
      <w:r w:rsidR="00931FFF" w:rsidRPr="00931FFF">
        <w:rPr>
          <w:rFonts w:cstheme="minorHAnsi"/>
          <w:sz w:val="24"/>
          <w:szCs w:val="24"/>
        </w:rPr>
        <w:t>classroom,</w:t>
      </w:r>
    </w:p>
    <w:p w14:paraId="477983AE" w14:textId="77777777" w:rsidR="00931FFF" w:rsidRPr="00931FFF" w:rsidRDefault="00931FFF" w:rsidP="00931FFF">
      <w:pPr>
        <w:pStyle w:val="ListParagraph"/>
        <w:rPr>
          <w:rFonts w:cstheme="minorHAnsi"/>
          <w:sz w:val="24"/>
          <w:szCs w:val="24"/>
        </w:rPr>
      </w:pPr>
    </w:p>
    <w:p w14:paraId="68E7BEB5" w14:textId="7BB1492A" w:rsidR="00331C2E" w:rsidRPr="00931FFF" w:rsidRDefault="00931FFF" w:rsidP="0017595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 xml:space="preserve"> or retained in the office</w:t>
      </w:r>
      <w:r w:rsidR="00331C2E" w:rsidRPr="00931FFF">
        <w:rPr>
          <w:rFonts w:cstheme="minorHAnsi"/>
          <w:sz w:val="24"/>
          <w:szCs w:val="24"/>
        </w:rPr>
        <w:t>.</w:t>
      </w:r>
    </w:p>
    <w:p w14:paraId="6E0BED3D" w14:textId="77777777" w:rsidR="0017595D" w:rsidRDefault="0017595D" w:rsidP="0017595D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7E3A35C6" w14:textId="77777777" w:rsidR="0017595D" w:rsidRDefault="0017595D" w:rsidP="0017595D">
      <w:pPr>
        <w:keepNext/>
        <w:keepLines/>
        <w:spacing w:before="40" w:after="0" w:line="240" w:lineRule="auto"/>
        <w:jc w:val="both"/>
        <w:outlineLvl w:val="2"/>
        <w:rPr>
          <w:rFonts w:eastAsiaTheme="majorEastAsia" w:cstheme="minorHAnsi"/>
          <w:b/>
          <w:sz w:val="24"/>
          <w:szCs w:val="24"/>
        </w:rPr>
      </w:pPr>
    </w:p>
    <w:p w14:paraId="23A4A4AC" w14:textId="3434B5D6" w:rsidR="00EC16A9" w:rsidRPr="00931FFF" w:rsidRDefault="00716A08" w:rsidP="0017595D">
      <w:pPr>
        <w:keepNext/>
        <w:keepLines/>
        <w:spacing w:before="40" w:after="0" w:line="240" w:lineRule="auto"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931FFF">
        <w:rPr>
          <w:rFonts w:eastAsiaTheme="majorEastAsia" w:cstheme="minorHAnsi"/>
          <w:b/>
          <w:sz w:val="24"/>
          <w:szCs w:val="24"/>
        </w:rPr>
        <w:t xml:space="preserve">Mobile </w:t>
      </w:r>
      <w:r w:rsidR="0086058C">
        <w:rPr>
          <w:rFonts w:eastAsiaTheme="majorEastAsia" w:cstheme="minorHAnsi"/>
          <w:b/>
          <w:sz w:val="24"/>
          <w:szCs w:val="24"/>
        </w:rPr>
        <w:t>Phone U</w:t>
      </w:r>
      <w:r w:rsidRPr="00931FFF">
        <w:rPr>
          <w:rFonts w:eastAsiaTheme="majorEastAsia" w:cstheme="minorHAnsi"/>
          <w:b/>
          <w:sz w:val="24"/>
          <w:szCs w:val="24"/>
        </w:rPr>
        <w:t xml:space="preserve">se </w:t>
      </w:r>
    </w:p>
    <w:p w14:paraId="7E4E1287" w14:textId="77777777" w:rsidR="00331C2E" w:rsidRPr="00931FFF" w:rsidRDefault="00331C2E" w:rsidP="0017595D">
      <w:p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>Mobile phones must not be used:</w:t>
      </w:r>
    </w:p>
    <w:p w14:paraId="4F797719" w14:textId="77777777" w:rsidR="0017595D" w:rsidRPr="00931FFF" w:rsidRDefault="0017595D" w:rsidP="0017595D">
      <w:pPr>
        <w:pStyle w:val="ListParagraph"/>
        <w:spacing w:after="0"/>
        <w:jc w:val="both"/>
        <w:rPr>
          <w:rFonts w:cstheme="minorHAnsi"/>
          <w:sz w:val="16"/>
          <w:szCs w:val="16"/>
        </w:rPr>
      </w:pPr>
    </w:p>
    <w:p w14:paraId="20BD5C6E" w14:textId="01DAD101" w:rsidR="00331C2E" w:rsidRPr="00931FFF" w:rsidRDefault="00331C2E" w:rsidP="0017595D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 xml:space="preserve">to send </w:t>
      </w:r>
      <w:r w:rsidR="00EC16A9" w:rsidRPr="00931FFF">
        <w:rPr>
          <w:rFonts w:cstheme="minorHAnsi"/>
          <w:sz w:val="24"/>
          <w:szCs w:val="24"/>
        </w:rPr>
        <w:t xml:space="preserve">inappropriate, </w:t>
      </w:r>
      <w:r w:rsidRPr="00931FFF">
        <w:rPr>
          <w:rFonts w:cstheme="minorHAnsi"/>
          <w:sz w:val="24"/>
          <w:szCs w:val="24"/>
        </w:rPr>
        <w:t>harassing or threatening messages or phone calls</w:t>
      </w:r>
    </w:p>
    <w:p w14:paraId="4290BB73" w14:textId="0F975CF9" w:rsidR="0017595D" w:rsidRPr="00931FFF" w:rsidRDefault="0017595D" w:rsidP="0017595D">
      <w:pPr>
        <w:spacing w:after="0"/>
        <w:jc w:val="both"/>
        <w:rPr>
          <w:rFonts w:cstheme="minorHAnsi"/>
          <w:sz w:val="16"/>
          <w:szCs w:val="16"/>
        </w:rPr>
      </w:pPr>
    </w:p>
    <w:p w14:paraId="1B8FADA6" w14:textId="3CD66F09" w:rsidR="00331C2E" w:rsidRPr="00931FFF" w:rsidRDefault="00331C2E" w:rsidP="0017595D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>to engage in inappropriate social media use including cyber bullying</w:t>
      </w:r>
    </w:p>
    <w:p w14:paraId="096E770D" w14:textId="59B05FFD" w:rsidR="0017595D" w:rsidRPr="00931FFF" w:rsidRDefault="0017595D" w:rsidP="0017595D">
      <w:pPr>
        <w:spacing w:after="0"/>
        <w:jc w:val="both"/>
        <w:rPr>
          <w:rFonts w:cstheme="minorHAnsi"/>
          <w:sz w:val="16"/>
          <w:szCs w:val="16"/>
        </w:rPr>
      </w:pPr>
    </w:p>
    <w:p w14:paraId="720569EE" w14:textId="5E5F45E3" w:rsidR="00331C2E" w:rsidRPr="00931FFF" w:rsidRDefault="00331C2E" w:rsidP="0017595D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>to capture video or images of people, including students, teachers and members of the school community without their permission</w:t>
      </w:r>
    </w:p>
    <w:p w14:paraId="0808F6E0" w14:textId="42088482" w:rsidR="0017595D" w:rsidRPr="00931FFF" w:rsidRDefault="0017595D" w:rsidP="0017595D">
      <w:pPr>
        <w:spacing w:after="0"/>
        <w:jc w:val="both"/>
        <w:rPr>
          <w:rFonts w:cstheme="minorHAnsi"/>
          <w:sz w:val="16"/>
          <w:szCs w:val="16"/>
        </w:rPr>
      </w:pPr>
    </w:p>
    <w:p w14:paraId="54BDCB3E" w14:textId="09BB77B4" w:rsidR="00331C2E" w:rsidRPr="00931FFF" w:rsidRDefault="00331C2E" w:rsidP="0017595D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>to capture video o</w:t>
      </w:r>
      <w:r w:rsidR="00931FFF" w:rsidRPr="00931FFF">
        <w:rPr>
          <w:rFonts w:cstheme="minorHAnsi"/>
          <w:sz w:val="24"/>
          <w:szCs w:val="24"/>
        </w:rPr>
        <w:t>r images in the school toilets.</w:t>
      </w:r>
    </w:p>
    <w:p w14:paraId="2CC55A85" w14:textId="77777777" w:rsidR="0017595D" w:rsidRPr="00931FFF" w:rsidRDefault="0017595D" w:rsidP="0017595D">
      <w:pPr>
        <w:spacing w:after="0"/>
        <w:jc w:val="both"/>
        <w:rPr>
          <w:rFonts w:cstheme="minorHAnsi"/>
          <w:sz w:val="24"/>
          <w:szCs w:val="24"/>
        </w:rPr>
      </w:pPr>
    </w:p>
    <w:p w14:paraId="102AE610" w14:textId="6530A0E4" w:rsidR="00331C2E" w:rsidRDefault="00716A08" w:rsidP="0017595D">
      <w:p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 xml:space="preserve">Students </w:t>
      </w:r>
      <w:r w:rsidR="00331C2E" w:rsidRPr="00931FFF">
        <w:rPr>
          <w:rFonts w:cstheme="minorHAnsi"/>
          <w:sz w:val="24"/>
          <w:szCs w:val="24"/>
        </w:rPr>
        <w:t>who use their mobile phone</w:t>
      </w:r>
      <w:r w:rsidR="00931FFF" w:rsidRPr="00931FFF">
        <w:rPr>
          <w:rFonts w:cstheme="minorHAnsi"/>
          <w:sz w:val="24"/>
          <w:szCs w:val="24"/>
        </w:rPr>
        <w:t xml:space="preserve"> inappropriately before or after </w:t>
      </w:r>
      <w:r w:rsidR="00331C2E" w:rsidRPr="00931FFF">
        <w:rPr>
          <w:rFonts w:cstheme="minorHAnsi"/>
          <w:sz w:val="24"/>
          <w:szCs w:val="24"/>
        </w:rPr>
        <w:t xml:space="preserve">school </w:t>
      </w:r>
      <w:r w:rsidR="00367BE8" w:rsidRPr="00931FFF">
        <w:rPr>
          <w:rFonts w:cstheme="minorHAnsi"/>
          <w:sz w:val="24"/>
          <w:szCs w:val="24"/>
        </w:rPr>
        <w:t xml:space="preserve">may be issued with consequences consistent with our school’s </w:t>
      </w:r>
      <w:r w:rsidR="00367BE8" w:rsidRPr="00931FFF">
        <w:rPr>
          <w:rFonts w:cstheme="minorHAnsi"/>
          <w:i/>
          <w:sz w:val="24"/>
          <w:szCs w:val="24"/>
        </w:rPr>
        <w:t>Student Wellbeing and Engagement</w:t>
      </w:r>
      <w:r w:rsidR="00367BE8" w:rsidRPr="00931FFF">
        <w:rPr>
          <w:rFonts w:cstheme="minorHAnsi"/>
          <w:sz w:val="24"/>
          <w:szCs w:val="24"/>
        </w:rPr>
        <w:t xml:space="preserve"> and/or </w:t>
      </w:r>
      <w:r w:rsidR="00367BE8" w:rsidRPr="00931FFF">
        <w:rPr>
          <w:rFonts w:cstheme="minorHAnsi"/>
          <w:i/>
          <w:sz w:val="24"/>
          <w:szCs w:val="24"/>
        </w:rPr>
        <w:t xml:space="preserve">Bullying </w:t>
      </w:r>
      <w:r w:rsidR="00EC16A9" w:rsidRPr="00931FFF">
        <w:rPr>
          <w:rFonts w:cstheme="minorHAnsi"/>
          <w:sz w:val="24"/>
          <w:szCs w:val="24"/>
        </w:rPr>
        <w:t xml:space="preserve">policies. </w:t>
      </w:r>
    </w:p>
    <w:p w14:paraId="159935FA" w14:textId="77777777" w:rsidR="0086058C" w:rsidRPr="00931FFF" w:rsidRDefault="0086058C" w:rsidP="0017595D">
      <w:pPr>
        <w:spacing w:after="0"/>
        <w:jc w:val="both"/>
        <w:rPr>
          <w:rFonts w:cstheme="minorHAnsi"/>
          <w:sz w:val="24"/>
          <w:szCs w:val="24"/>
        </w:rPr>
      </w:pPr>
    </w:p>
    <w:p w14:paraId="58C8B3CD" w14:textId="1AE81EEF" w:rsidR="00367BE8" w:rsidRPr="00931FFF" w:rsidRDefault="00367BE8" w:rsidP="0017595D">
      <w:pPr>
        <w:spacing w:after="0"/>
        <w:jc w:val="both"/>
        <w:rPr>
          <w:rFonts w:cstheme="minorHAnsi"/>
          <w:sz w:val="24"/>
          <w:szCs w:val="24"/>
        </w:rPr>
      </w:pPr>
      <w:r w:rsidRPr="00931FFF">
        <w:rPr>
          <w:rFonts w:cstheme="minorHAnsi"/>
          <w:sz w:val="24"/>
          <w:szCs w:val="24"/>
        </w:rPr>
        <w:t xml:space="preserve">In some circumstances, students’ mobile phones may be confiscated and stored securely </w:t>
      </w:r>
      <w:r w:rsidR="00931FFF" w:rsidRPr="00931FFF">
        <w:rPr>
          <w:rFonts w:cstheme="minorHAnsi"/>
          <w:sz w:val="24"/>
          <w:szCs w:val="24"/>
        </w:rPr>
        <w:t>before being returned to parents.</w:t>
      </w:r>
    </w:p>
    <w:p w14:paraId="08811D97" w14:textId="77777777" w:rsidR="0017595D" w:rsidRDefault="0017595D" w:rsidP="0017595D">
      <w:pPr>
        <w:keepNext/>
        <w:keepLines/>
        <w:spacing w:before="40" w:after="0" w:line="240" w:lineRule="auto"/>
        <w:jc w:val="both"/>
        <w:outlineLvl w:val="2"/>
        <w:rPr>
          <w:rFonts w:eastAsiaTheme="majorEastAsia" w:cstheme="minorHAnsi"/>
          <w:b/>
          <w:sz w:val="24"/>
          <w:szCs w:val="24"/>
        </w:rPr>
      </w:pPr>
    </w:p>
    <w:p w14:paraId="26A69DF6" w14:textId="5CC4E48F" w:rsidR="00716A08" w:rsidRPr="0017595D" w:rsidRDefault="00716A08" w:rsidP="0017595D">
      <w:pPr>
        <w:keepNext/>
        <w:keepLines/>
        <w:spacing w:before="40" w:after="0" w:line="240" w:lineRule="auto"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17595D">
        <w:rPr>
          <w:rFonts w:eastAsiaTheme="majorEastAsia" w:cstheme="minorHAnsi"/>
          <w:b/>
          <w:sz w:val="24"/>
          <w:szCs w:val="24"/>
        </w:rPr>
        <w:t xml:space="preserve">Insurance </w:t>
      </w:r>
    </w:p>
    <w:p w14:paraId="61069BB7" w14:textId="56DF415A" w:rsidR="00367BE8" w:rsidRPr="0017595D" w:rsidRDefault="00367BE8" w:rsidP="0017595D">
      <w:pPr>
        <w:spacing w:after="0"/>
        <w:jc w:val="both"/>
        <w:rPr>
          <w:rFonts w:cstheme="minorHAnsi"/>
          <w:sz w:val="24"/>
          <w:szCs w:val="24"/>
        </w:rPr>
      </w:pPr>
      <w:r w:rsidRPr="0017595D">
        <w:rPr>
          <w:rFonts w:cstheme="minorHAnsi"/>
          <w:sz w:val="24"/>
          <w:szCs w:val="24"/>
        </w:rPr>
        <w:t xml:space="preserve">Students are responsible for their mobile phone. Please note that the </w:t>
      </w:r>
      <w:r w:rsidR="0017595D">
        <w:rPr>
          <w:rFonts w:cstheme="minorHAnsi"/>
          <w:sz w:val="24"/>
          <w:szCs w:val="24"/>
        </w:rPr>
        <w:t>Kennington Primary School</w:t>
      </w:r>
      <w:r w:rsidRPr="0017595D">
        <w:rPr>
          <w:rFonts w:cstheme="minorHAnsi"/>
          <w:sz w:val="24"/>
          <w:szCs w:val="24"/>
        </w:rPr>
        <w:t xml:space="preserve"> does not have </w:t>
      </w:r>
      <w:r w:rsidR="0086058C">
        <w:rPr>
          <w:rFonts w:cstheme="minorHAnsi"/>
          <w:sz w:val="24"/>
          <w:szCs w:val="24"/>
        </w:rPr>
        <w:t xml:space="preserve"> </w:t>
      </w:r>
      <w:r w:rsidRPr="0017595D">
        <w:rPr>
          <w:rFonts w:cstheme="minorHAnsi"/>
          <w:sz w:val="24"/>
          <w:szCs w:val="24"/>
        </w:rPr>
        <w:t xml:space="preserve">insurance for </w:t>
      </w:r>
      <w:r w:rsidR="0098606F" w:rsidRPr="0017595D">
        <w:rPr>
          <w:rFonts w:cstheme="minorHAnsi"/>
          <w:sz w:val="24"/>
          <w:szCs w:val="24"/>
        </w:rPr>
        <w:t>accidental property damage</w:t>
      </w:r>
      <w:r w:rsidR="0086058C">
        <w:rPr>
          <w:rFonts w:cstheme="minorHAnsi"/>
          <w:sz w:val="24"/>
          <w:szCs w:val="24"/>
        </w:rPr>
        <w:t xml:space="preserve"> or loss</w:t>
      </w:r>
      <w:r w:rsidR="0098606F" w:rsidRPr="0017595D">
        <w:rPr>
          <w:rFonts w:cstheme="minorHAnsi"/>
          <w:sz w:val="24"/>
          <w:szCs w:val="24"/>
        </w:rPr>
        <w:t>. S</w:t>
      </w:r>
      <w:r w:rsidRPr="0017595D">
        <w:rPr>
          <w:rFonts w:cstheme="minorHAnsi"/>
          <w:sz w:val="24"/>
          <w:szCs w:val="24"/>
        </w:rPr>
        <w:t xml:space="preserve">tudents and their parents/carers are encouraged to obtain appropriate insurance for valuable items, including mobile </w:t>
      </w:r>
      <w:r w:rsidR="00716A08" w:rsidRPr="0017595D">
        <w:rPr>
          <w:rFonts w:cstheme="minorHAnsi"/>
          <w:sz w:val="24"/>
          <w:szCs w:val="24"/>
        </w:rPr>
        <w:t>phones that</w:t>
      </w:r>
      <w:r w:rsidRPr="0017595D">
        <w:rPr>
          <w:rFonts w:cstheme="minorHAnsi"/>
          <w:sz w:val="24"/>
          <w:szCs w:val="24"/>
        </w:rPr>
        <w:t xml:space="preserve"> may be brought to school. </w:t>
      </w:r>
      <w:r w:rsidR="00997BFD" w:rsidRPr="0017595D">
        <w:rPr>
          <w:rFonts w:cstheme="minorHAnsi"/>
          <w:sz w:val="24"/>
          <w:szCs w:val="24"/>
        </w:rPr>
        <w:t xml:space="preserve">Students are responsible for items brought to school. </w:t>
      </w:r>
    </w:p>
    <w:p w14:paraId="59076DDA" w14:textId="77777777" w:rsidR="0017595D" w:rsidRDefault="0017595D" w:rsidP="0017595D">
      <w:pPr>
        <w:keepNext/>
        <w:keepLines/>
        <w:spacing w:before="40" w:after="0" w:line="240" w:lineRule="auto"/>
        <w:jc w:val="both"/>
        <w:outlineLvl w:val="2"/>
        <w:rPr>
          <w:rFonts w:eastAsiaTheme="majorEastAsia" w:cstheme="minorHAnsi"/>
          <w:b/>
          <w:sz w:val="24"/>
          <w:szCs w:val="24"/>
        </w:rPr>
      </w:pPr>
    </w:p>
    <w:p w14:paraId="5590A1E8" w14:textId="5C58E2F3" w:rsidR="00716A08" w:rsidRPr="0017595D" w:rsidRDefault="00716A08" w:rsidP="0017595D">
      <w:pPr>
        <w:keepNext/>
        <w:keepLines/>
        <w:spacing w:before="40" w:after="0" w:line="240" w:lineRule="auto"/>
        <w:jc w:val="both"/>
        <w:outlineLvl w:val="2"/>
        <w:rPr>
          <w:rFonts w:eastAsiaTheme="majorEastAsia" w:cstheme="minorHAnsi"/>
          <w:b/>
          <w:sz w:val="24"/>
          <w:szCs w:val="24"/>
        </w:rPr>
      </w:pPr>
      <w:r w:rsidRPr="0017595D">
        <w:rPr>
          <w:rFonts w:eastAsiaTheme="majorEastAsia" w:cstheme="minorHAnsi"/>
          <w:b/>
          <w:sz w:val="24"/>
          <w:szCs w:val="24"/>
        </w:rPr>
        <w:t>Camps and excursions</w:t>
      </w:r>
    </w:p>
    <w:p w14:paraId="22FAD1E4" w14:textId="1BE4324E" w:rsidR="00716A08" w:rsidRPr="0017595D" w:rsidRDefault="00716A08" w:rsidP="0017595D">
      <w:pPr>
        <w:keepNext/>
        <w:keepLines/>
        <w:spacing w:before="40" w:after="0" w:line="240" w:lineRule="auto"/>
        <w:jc w:val="both"/>
        <w:rPr>
          <w:rFonts w:eastAsiaTheme="majorEastAsia" w:cstheme="minorHAnsi"/>
          <w:b/>
          <w:sz w:val="24"/>
          <w:szCs w:val="24"/>
        </w:rPr>
      </w:pPr>
      <w:r w:rsidRPr="00931FFF">
        <w:rPr>
          <w:rFonts w:cstheme="minorHAnsi"/>
          <w:sz w:val="24"/>
          <w:szCs w:val="24"/>
        </w:rPr>
        <w:t>In most circumstances, students will not be allowed to bring their mobile phones on overnigh</w:t>
      </w:r>
      <w:r w:rsidR="00FA40C7" w:rsidRPr="00931FFF">
        <w:rPr>
          <w:rFonts w:cstheme="minorHAnsi"/>
          <w:sz w:val="24"/>
          <w:szCs w:val="24"/>
        </w:rPr>
        <w:t xml:space="preserve">t school camps or excursions. </w:t>
      </w:r>
      <w:r w:rsidR="0017595D" w:rsidRPr="00931FFF">
        <w:rPr>
          <w:rFonts w:cstheme="minorHAnsi"/>
          <w:sz w:val="24"/>
          <w:szCs w:val="24"/>
        </w:rPr>
        <w:t xml:space="preserve">Kennington Primary </w:t>
      </w:r>
      <w:r w:rsidR="00FA40C7" w:rsidRPr="00931FFF">
        <w:rPr>
          <w:rFonts w:cstheme="minorHAnsi"/>
          <w:sz w:val="24"/>
          <w:szCs w:val="24"/>
        </w:rPr>
        <w:t>School will provide students and their parents and carers with information about items that can be brought to special activities and events, including mobile phones.</w:t>
      </w:r>
    </w:p>
    <w:p w14:paraId="58E6E2D4" w14:textId="77777777" w:rsidR="0017595D" w:rsidRDefault="0017595D" w:rsidP="0017595D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</w:p>
    <w:p w14:paraId="0B52D845" w14:textId="2C98C0E0" w:rsidR="00D15DCD" w:rsidRPr="0017595D" w:rsidRDefault="00D15DCD" w:rsidP="0017595D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17595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Related policies </w:t>
      </w:r>
      <w:r w:rsidR="00DB09FC" w:rsidRPr="0017595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and resources</w:t>
      </w:r>
      <w:r w:rsidRPr="0017595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 </w:t>
      </w:r>
    </w:p>
    <w:p w14:paraId="14B65234" w14:textId="77777777" w:rsidR="00DB09FC" w:rsidRPr="0017595D" w:rsidRDefault="00DB09FC" w:rsidP="0017595D">
      <w:pPr>
        <w:pStyle w:val="ListParagraph"/>
        <w:numPr>
          <w:ilvl w:val="0"/>
          <w:numId w:val="7"/>
        </w:numPr>
        <w:spacing w:before="48" w:after="0" w:line="240" w:lineRule="auto"/>
        <w:jc w:val="both"/>
        <w:rPr>
          <w:rFonts w:eastAsia="Times New Roman" w:cstheme="minorHAnsi"/>
          <w:color w:val="202020"/>
          <w:sz w:val="24"/>
          <w:szCs w:val="24"/>
          <w:lang w:eastAsia="en-AU"/>
        </w:rPr>
      </w:pPr>
      <w:r w:rsidRPr="0017595D">
        <w:rPr>
          <w:rFonts w:eastAsia="Times New Roman" w:cstheme="minorHAnsi"/>
          <w:color w:val="000000"/>
          <w:sz w:val="24"/>
          <w:szCs w:val="24"/>
          <w:lang w:val="en-US"/>
        </w:rPr>
        <w:t xml:space="preserve">School Policy and Advisory Guide: </w:t>
      </w:r>
      <w:hyperlink r:id="rId11" w:history="1">
        <w:r w:rsidRPr="0017595D">
          <w:rPr>
            <w:rStyle w:val="Hyperlink"/>
            <w:rFonts w:eastAsia="Times New Roman" w:cstheme="minorHAnsi"/>
            <w:sz w:val="24"/>
            <w:szCs w:val="24"/>
            <w:lang w:val="en-US"/>
          </w:rPr>
          <w:t>Students Using Mobile Phones</w:t>
        </w:r>
      </w:hyperlink>
    </w:p>
    <w:p w14:paraId="06FA7594" w14:textId="77777777" w:rsidR="0017595D" w:rsidRDefault="0017595D" w:rsidP="0017595D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</w:p>
    <w:p w14:paraId="5117E2BD" w14:textId="77777777" w:rsidR="0017595D" w:rsidRDefault="0017595D" w:rsidP="0017595D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</w:p>
    <w:p w14:paraId="317C5734" w14:textId="517D5AF9" w:rsidR="00D15DCD" w:rsidRPr="0017595D" w:rsidRDefault="00D15DCD" w:rsidP="0017595D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17595D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Review period </w:t>
      </w:r>
    </w:p>
    <w:p w14:paraId="0E6175B5" w14:textId="32F79A58" w:rsidR="00931FFF" w:rsidRPr="0014053F" w:rsidRDefault="00931FFF" w:rsidP="0093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jc w:val="center"/>
        <w:rPr>
          <w:rFonts w:cs="Arial"/>
        </w:rPr>
      </w:pPr>
      <w:r w:rsidRPr="0014053F">
        <w:rPr>
          <w:rFonts w:cs="Arial"/>
        </w:rPr>
        <w:t xml:space="preserve">This policy was </w:t>
      </w:r>
      <w:r>
        <w:rPr>
          <w:rFonts w:cs="Arial"/>
        </w:rPr>
        <w:t xml:space="preserve">ratified by School Council in </w:t>
      </w:r>
      <w:r w:rsidR="0016625E">
        <w:rPr>
          <w:rFonts w:cs="Arial"/>
        </w:rPr>
        <w:t xml:space="preserve">May </w:t>
      </w:r>
      <w:r>
        <w:rPr>
          <w:rFonts w:cs="Arial"/>
        </w:rPr>
        <w:t xml:space="preserve">2019 and will be reviewed in </w:t>
      </w:r>
      <w:r w:rsidR="0086058C">
        <w:rPr>
          <w:rFonts w:cs="Arial"/>
        </w:rPr>
        <w:t>May</w:t>
      </w:r>
      <w:r>
        <w:rPr>
          <w:rFonts w:cs="Arial"/>
        </w:rPr>
        <w:t xml:space="preserve"> 2022.</w:t>
      </w:r>
    </w:p>
    <w:p w14:paraId="0A2A3638" w14:textId="0FF03D04" w:rsidR="00A17B8D" w:rsidRDefault="00A17B8D" w:rsidP="0017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sectPr w:rsidR="00A17B8D" w:rsidSect="0017595D">
      <w:pgSz w:w="11906" w:h="16838"/>
      <w:pgMar w:top="993" w:right="991" w:bottom="851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AC782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93736"/>
    <w:rsid w:val="000D66A7"/>
    <w:rsid w:val="000D6F93"/>
    <w:rsid w:val="00131C64"/>
    <w:rsid w:val="00146004"/>
    <w:rsid w:val="0016625E"/>
    <w:rsid w:val="0017595D"/>
    <w:rsid w:val="00331C2E"/>
    <w:rsid w:val="00367BE8"/>
    <w:rsid w:val="003D2360"/>
    <w:rsid w:val="00497A98"/>
    <w:rsid w:val="00571800"/>
    <w:rsid w:val="006C2F14"/>
    <w:rsid w:val="007127AA"/>
    <w:rsid w:val="00716A08"/>
    <w:rsid w:val="007412F9"/>
    <w:rsid w:val="00796630"/>
    <w:rsid w:val="00797D32"/>
    <w:rsid w:val="0086058C"/>
    <w:rsid w:val="00903595"/>
    <w:rsid w:val="00931FFF"/>
    <w:rsid w:val="0098606F"/>
    <w:rsid w:val="00997BFD"/>
    <w:rsid w:val="00A17B8D"/>
    <w:rsid w:val="00AE0776"/>
    <w:rsid w:val="00C14B5B"/>
    <w:rsid w:val="00C15B11"/>
    <w:rsid w:val="00CE780B"/>
    <w:rsid w:val="00D15DCD"/>
    <w:rsid w:val="00DB09FC"/>
    <w:rsid w:val="00E05087"/>
    <w:rsid w:val="00EA464C"/>
    <w:rsid w:val="00EC16A9"/>
    <w:rsid w:val="00F02D15"/>
    <w:rsid w:val="00F170F9"/>
    <w:rsid w:val="00F41CD2"/>
    <w:rsid w:val="00F475DB"/>
    <w:rsid w:val="00F72C79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4E1D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character" w:styleId="Strong">
    <w:name w:val="Strong"/>
    <w:uiPriority w:val="22"/>
    <w:qFormat/>
    <w:rsid w:val="00797D32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797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safety/pages/mobilephones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vrqa.vic.gov.au/childsaf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61e538cb-f8c2-4c9c-ac78-9205d03c884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F51A-F792-43BF-978C-B9E980D2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75624-8D49-4860-94C1-507E6C90A8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Trudi Jacobson</cp:lastModifiedBy>
  <cp:revision>5</cp:revision>
  <dcterms:created xsi:type="dcterms:W3CDTF">2019-04-26T00:12:00Z</dcterms:created>
  <dcterms:modified xsi:type="dcterms:W3CDTF">2021-02-16T03:10:00Z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{98fe8da5-20be-45b8-9a48-933dda03a9bc}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R2018/0214267</vt:lpwstr>
  </property>
  <property fmtid="{D5CDD505-2E9C-101B-9397-08002B2CF9AE}" pid="12" name="RecordPoint_SubmissionCompleted">
    <vt:lpwstr>2018-04-26T14:53:41.8276664+10:00</vt:lpwstr>
  </property>
</Properties>
</file>