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5F5" w:rsidRDefault="008C45F5" w:rsidP="008C45F5">
      <w:pPr>
        <w:pStyle w:val="Title"/>
        <w:ind w:left="0"/>
        <w:rPr>
          <w:color w:val="FF0000"/>
          <w:sz w:val="72"/>
          <w:u w:val="none"/>
        </w:rPr>
      </w:pPr>
      <w:r w:rsidRPr="008C45F5">
        <w:rPr>
          <w:noProof/>
          <w:color w:val="FF0000"/>
          <w:sz w:val="72"/>
          <w:u w:val="none"/>
          <w:lang w:eastAsia="en-AU"/>
        </w:rPr>
        <w:drawing>
          <wp:inline distT="0" distB="0" distL="0" distR="0">
            <wp:extent cx="4567541" cy="728630"/>
            <wp:effectExtent l="19050" t="0" r="4459" b="0"/>
            <wp:docPr id="4" name="Picture 1" descr="http://www.kenningtonps.vic.edu.au/skin/img04/header/logobg1.png">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enningtonps.vic.edu.au/skin/img04/header/logobg1.png">
                      <a:hlinkClick r:id=""/>
                    </pic:cNvPr>
                    <pic:cNvPicPr>
                      <a:picLocks noChangeAspect="1" noChangeArrowheads="1"/>
                    </pic:cNvPicPr>
                  </pic:nvPicPr>
                  <pic:blipFill>
                    <a:blip r:embed="rId7"/>
                    <a:srcRect/>
                    <a:stretch>
                      <a:fillRect/>
                    </a:stretch>
                  </pic:blipFill>
                  <pic:spPr bwMode="auto">
                    <a:xfrm>
                      <a:off x="0" y="0"/>
                      <a:ext cx="4567091" cy="728558"/>
                    </a:xfrm>
                    <a:prstGeom prst="rect">
                      <a:avLst/>
                    </a:prstGeom>
                    <a:noFill/>
                    <a:ln w="9525">
                      <a:noFill/>
                      <a:miter lim="800000"/>
                      <a:headEnd/>
                      <a:tailEnd/>
                    </a:ln>
                  </pic:spPr>
                </pic:pic>
              </a:graphicData>
            </a:graphic>
          </wp:inline>
        </w:drawing>
      </w:r>
    </w:p>
    <w:p w:rsidR="000228E9" w:rsidRPr="002076E9" w:rsidRDefault="000228E9" w:rsidP="008C45F5">
      <w:pPr>
        <w:pStyle w:val="Title"/>
        <w:ind w:left="0"/>
        <w:rPr>
          <w:rFonts w:ascii="Calibri Light" w:hAnsi="Calibri Light"/>
          <w:color w:val="FF0000"/>
          <w:sz w:val="40"/>
          <w:szCs w:val="40"/>
          <w:u w:val="none"/>
        </w:rPr>
      </w:pPr>
    </w:p>
    <w:p w:rsidR="00753CE3" w:rsidRDefault="00753CE3" w:rsidP="00753CE3">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4F81BD" w:themeColor="accent1"/>
          <w:sz w:val="44"/>
          <w:szCs w:val="32"/>
        </w:rPr>
      </w:pPr>
      <w:r>
        <w:rPr>
          <w:rFonts w:asciiTheme="majorHAnsi" w:eastAsiaTheme="majorEastAsia" w:hAnsiTheme="majorHAnsi" w:cstheme="majorBidi"/>
          <w:b/>
          <w:color w:val="4F81BD" w:themeColor="accent1"/>
          <w:sz w:val="44"/>
          <w:szCs w:val="32"/>
        </w:rPr>
        <w:t>ANAPHYLAXIS POLICY</w:t>
      </w:r>
    </w:p>
    <w:p w:rsidR="0057768C" w:rsidRPr="00753CE3" w:rsidRDefault="0057768C" w:rsidP="00753CE3">
      <w:pPr>
        <w:rPr>
          <w:rFonts w:ascii="Calibri Light" w:hAnsi="Calibri Light"/>
          <w:b/>
          <w:bCs/>
          <w:color w:val="548DD4" w:themeColor="text2" w:themeTint="99"/>
          <w:sz w:val="26"/>
          <w:szCs w:val="26"/>
        </w:rPr>
      </w:pPr>
      <w:r w:rsidRPr="00753CE3">
        <w:rPr>
          <w:rFonts w:ascii="Calibri Light" w:hAnsi="Calibri Light"/>
          <w:b/>
          <w:bCs/>
          <w:color w:val="548DD4" w:themeColor="text2" w:themeTint="99"/>
          <w:sz w:val="26"/>
          <w:szCs w:val="26"/>
        </w:rPr>
        <w:t>R</w:t>
      </w:r>
      <w:r w:rsidR="00753CE3" w:rsidRPr="00753CE3">
        <w:rPr>
          <w:rFonts w:ascii="Calibri Light" w:hAnsi="Calibri Light"/>
          <w:b/>
          <w:bCs/>
          <w:color w:val="548DD4" w:themeColor="text2" w:themeTint="99"/>
          <w:sz w:val="26"/>
          <w:szCs w:val="26"/>
        </w:rPr>
        <w:t>ATIONALE</w:t>
      </w:r>
    </w:p>
    <w:p w:rsidR="0057768C" w:rsidRPr="00753CE3" w:rsidRDefault="006A5260" w:rsidP="00753CE3">
      <w:pPr>
        <w:jc w:val="both"/>
        <w:rPr>
          <w:rFonts w:ascii="Calibri Light" w:hAnsi="Calibri Light"/>
        </w:rPr>
      </w:pPr>
      <w:r w:rsidRPr="00753CE3">
        <w:rPr>
          <w:rFonts w:ascii="Calibri Light" w:hAnsi="Calibri Light"/>
        </w:rPr>
        <w:t>Anaphylaxis is an acute allergic reaction to certain food items and insect stings.  The condition develops in approximately 1-2% of the population.  The most common allergens are nuts, eggs, cow’s milk and bee or other insect stings, and some medications.</w:t>
      </w:r>
    </w:p>
    <w:p w:rsidR="0057768C" w:rsidRPr="00753CE3" w:rsidRDefault="0057768C">
      <w:pPr>
        <w:ind w:left="720"/>
        <w:rPr>
          <w:rFonts w:ascii="Calibri Light" w:hAnsi="Calibri Light"/>
        </w:rPr>
      </w:pPr>
    </w:p>
    <w:p w:rsidR="0057768C" w:rsidRPr="00753CE3" w:rsidRDefault="00753CE3" w:rsidP="00753CE3">
      <w:pPr>
        <w:rPr>
          <w:rFonts w:ascii="Calibri Light" w:hAnsi="Calibri Light"/>
          <w:b/>
          <w:bCs/>
          <w:color w:val="548DD4" w:themeColor="text2" w:themeTint="99"/>
          <w:sz w:val="26"/>
          <w:szCs w:val="26"/>
        </w:rPr>
      </w:pPr>
      <w:r w:rsidRPr="00753CE3">
        <w:rPr>
          <w:rFonts w:ascii="Calibri Light" w:hAnsi="Calibri Light"/>
          <w:b/>
          <w:bCs/>
          <w:color w:val="548DD4" w:themeColor="text2" w:themeTint="99"/>
          <w:sz w:val="26"/>
          <w:szCs w:val="26"/>
        </w:rPr>
        <w:t>AIMS</w:t>
      </w:r>
    </w:p>
    <w:p w:rsidR="0057768C" w:rsidRPr="00753CE3" w:rsidRDefault="00DA34D7" w:rsidP="00753CE3">
      <w:pPr>
        <w:jc w:val="both"/>
        <w:rPr>
          <w:rFonts w:ascii="Calibri Light" w:hAnsi="Calibri Light"/>
        </w:rPr>
      </w:pPr>
      <w:r w:rsidRPr="00753CE3">
        <w:rPr>
          <w:rFonts w:ascii="Calibri Light" w:hAnsi="Calibri Light"/>
        </w:rPr>
        <w:t>To provide a safe and healthy school environment that takes into consideration the needs of all students, including those who may suffer from anaphylaxis.</w:t>
      </w:r>
    </w:p>
    <w:p w:rsidR="0057768C" w:rsidRPr="00753CE3" w:rsidRDefault="0057768C" w:rsidP="00753CE3">
      <w:pPr>
        <w:ind w:left="720"/>
        <w:jc w:val="both"/>
        <w:rPr>
          <w:rFonts w:ascii="Calibri Light" w:hAnsi="Calibri Light"/>
        </w:rPr>
      </w:pPr>
    </w:p>
    <w:p w:rsidR="00DA34D7" w:rsidRPr="00753CE3" w:rsidRDefault="0057768C" w:rsidP="00753CE3">
      <w:pPr>
        <w:rPr>
          <w:rFonts w:ascii="Calibri Light" w:hAnsi="Calibri Light"/>
          <w:b/>
          <w:bCs/>
          <w:color w:val="548DD4" w:themeColor="text2" w:themeTint="99"/>
          <w:sz w:val="26"/>
          <w:szCs w:val="26"/>
        </w:rPr>
      </w:pPr>
      <w:r w:rsidRPr="00753CE3">
        <w:rPr>
          <w:rFonts w:ascii="Calibri Light" w:hAnsi="Calibri Light"/>
          <w:b/>
          <w:bCs/>
          <w:color w:val="548DD4" w:themeColor="text2" w:themeTint="99"/>
          <w:sz w:val="26"/>
          <w:szCs w:val="26"/>
        </w:rPr>
        <w:t>I</w:t>
      </w:r>
      <w:r w:rsidR="00753CE3" w:rsidRPr="00753CE3">
        <w:rPr>
          <w:rFonts w:ascii="Calibri Light" w:hAnsi="Calibri Light"/>
          <w:b/>
          <w:bCs/>
          <w:color w:val="548DD4" w:themeColor="text2" w:themeTint="99"/>
          <w:sz w:val="26"/>
          <w:szCs w:val="26"/>
        </w:rPr>
        <w:t>MPLEMENTATION</w:t>
      </w:r>
    </w:p>
    <w:p w:rsidR="0057768C" w:rsidRDefault="006A5260" w:rsidP="00753CE3">
      <w:pPr>
        <w:pStyle w:val="ListParagraph"/>
        <w:numPr>
          <w:ilvl w:val="0"/>
          <w:numId w:val="18"/>
        </w:numPr>
        <w:jc w:val="both"/>
        <w:rPr>
          <w:rFonts w:ascii="Calibri Light" w:hAnsi="Calibri Light"/>
        </w:rPr>
      </w:pPr>
      <w:r w:rsidRPr="00753CE3">
        <w:rPr>
          <w:rFonts w:ascii="Calibri Light" w:hAnsi="Calibri Light"/>
        </w:rPr>
        <w:t>Anaphylaxis is a severe and potentially life-threatening condition.</w:t>
      </w:r>
    </w:p>
    <w:p w:rsidR="00753CE3" w:rsidRPr="00753CE3" w:rsidRDefault="00753CE3" w:rsidP="00753CE3">
      <w:pPr>
        <w:pStyle w:val="ListParagraph"/>
        <w:jc w:val="both"/>
        <w:rPr>
          <w:rFonts w:ascii="Calibri Light" w:hAnsi="Calibri Light"/>
          <w:sz w:val="16"/>
          <w:szCs w:val="16"/>
        </w:rPr>
      </w:pPr>
    </w:p>
    <w:p w:rsidR="006A5260" w:rsidRDefault="006A5260" w:rsidP="00753CE3">
      <w:pPr>
        <w:pStyle w:val="ListParagraph"/>
        <w:numPr>
          <w:ilvl w:val="0"/>
          <w:numId w:val="18"/>
        </w:numPr>
        <w:autoSpaceDE w:val="0"/>
        <w:autoSpaceDN w:val="0"/>
        <w:adjustRightInd w:val="0"/>
        <w:jc w:val="both"/>
        <w:rPr>
          <w:rFonts w:ascii="Calibri Light" w:hAnsi="Calibri Light"/>
          <w:lang w:eastAsia="en-AU"/>
        </w:rPr>
      </w:pPr>
      <w:r w:rsidRPr="00753CE3">
        <w:rPr>
          <w:rFonts w:ascii="Calibri Light" w:hAnsi="Calibri Light"/>
          <w:lang w:eastAsia="en-AU"/>
        </w:rPr>
        <w:t xml:space="preserve">Signs and </w:t>
      </w:r>
      <w:r w:rsidR="002453AA" w:rsidRPr="00753CE3">
        <w:rPr>
          <w:rFonts w:ascii="Calibri Light" w:hAnsi="Calibri Light"/>
          <w:lang w:eastAsia="en-AU"/>
        </w:rPr>
        <w:t xml:space="preserve">symptoms of anaphylaxis include </w:t>
      </w:r>
      <w:r w:rsidRPr="00753CE3">
        <w:rPr>
          <w:rFonts w:ascii="Calibri Light" w:hAnsi="Calibri Light"/>
          <w:lang w:eastAsia="en-AU"/>
        </w:rPr>
        <w:t>hives/rash</w:t>
      </w:r>
      <w:r w:rsidR="002453AA" w:rsidRPr="00753CE3">
        <w:rPr>
          <w:rFonts w:ascii="Calibri Light" w:hAnsi="Calibri Light"/>
          <w:lang w:eastAsia="en-AU"/>
        </w:rPr>
        <w:t xml:space="preserve">, </w:t>
      </w:r>
      <w:r w:rsidRPr="00753CE3">
        <w:rPr>
          <w:rFonts w:ascii="Calibri Light" w:hAnsi="Calibri Light"/>
          <w:lang w:eastAsia="en-AU"/>
        </w:rPr>
        <w:t>tingling in or around the mouth</w:t>
      </w:r>
      <w:r w:rsidR="002453AA" w:rsidRPr="00753CE3">
        <w:rPr>
          <w:rFonts w:ascii="Calibri Light" w:hAnsi="Calibri Light"/>
          <w:lang w:eastAsia="en-AU"/>
        </w:rPr>
        <w:t xml:space="preserve">, </w:t>
      </w:r>
      <w:r w:rsidRPr="00753CE3">
        <w:rPr>
          <w:rFonts w:ascii="Calibri Light" w:hAnsi="Calibri Light"/>
          <w:lang w:eastAsia="en-AU"/>
        </w:rPr>
        <w:t>abdominal pain, vomiting or diarrhoea</w:t>
      </w:r>
      <w:r w:rsidR="002453AA" w:rsidRPr="00753CE3">
        <w:rPr>
          <w:rFonts w:ascii="Calibri Light" w:hAnsi="Calibri Light"/>
          <w:lang w:eastAsia="en-AU"/>
        </w:rPr>
        <w:t xml:space="preserve">, </w:t>
      </w:r>
      <w:r w:rsidRPr="00753CE3">
        <w:rPr>
          <w:rFonts w:ascii="Calibri Light" w:hAnsi="Calibri Light"/>
          <w:lang w:eastAsia="en-AU"/>
        </w:rPr>
        <w:t>facial swelling</w:t>
      </w:r>
      <w:r w:rsidR="002453AA" w:rsidRPr="00753CE3">
        <w:rPr>
          <w:rFonts w:ascii="Calibri Light" w:hAnsi="Calibri Light"/>
          <w:lang w:eastAsia="en-AU"/>
        </w:rPr>
        <w:t xml:space="preserve">, </w:t>
      </w:r>
      <w:r w:rsidRPr="00753CE3">
        <w:rPr>
          <w:rFonts w:ascii="Calibri Light" w:hAnsi="Calibri Light"/>
          <w:lang w:eastAsia="en-AU"/>
        </w:rPr>
        <w:t>cough or wheeze</w:t>
      </w:r>
      <w:r w:rsidR="002453AA" w:rsidRPr="00753CE3">
        <w:rPr>
          <w:rFonts w:ascii="Calibri Light" w:hAnsi="Calibri Light"/>
          <w:lang w:eastAsia="en-AU"/>
        </w:rPr>
        <w:t xml:space="preserve">, </w:t>
      </w:r>
      <w:r w:rsidRPr="00753CE3">
        <w:rPr>
          <w:rFonts w:ascii="Calibri Light" w:hAnsi="Calibri Light"/>
          <w:lang w:eastAsia="en-AU"/>
        </w:rPr>
        <w:t>difficulty breathing or swallowing</w:t>
      </w:r>
      <w:r w:rsidR="002453AA" w:rsidRPr="00753CE3">
        <w:rPr>
          <w:rFonts w:ascii="Calibri Light" w:hAnsi="Calibri Light"/>
          <w:lang w:eastAsia="en-AU"/>
        </w:rPr>
        <w:t xml:space="preserve">, </w:t>
      </w:r>
      <w:r w:rsidRPr="00753CE3">
        <w:rPr>
          <w:rFonts w:ascii="Calibri Light" w:hAnsi="Calibri Light"/>
          <w:lang w:eastAsia="en-AU"/>
        </w:rPr>
        <w:t>loss of consciousness or collapse</w:t>
      </w:r>
      <w:r w:rsidR="002453AA" w:rsidRPr="00753CE3">
        <w:rPr>
          <w:rFonts w:ascii="Calibri Light" w:hAnsi="Calibri Light"/>
          <w:lang w:eastAsia="en-AU"/>
        </w:rPr>
        <w:t xml:space="preserve">, or </w:t>
      </w:r>
      <w:r w:rsidRPr="00753CE3">
        <w:rPr>
          <w:rFonts w:ascii="Calibri Light" w:hAnsi="Calibri Light"/>
          <w:lang w:eastAsia="en-AU"/>
        </w:rPr>
        <w:t>cessation of breathing.</w:t>
      </w:r>
    </w:p>
    <w:p w:rsidR="00753CE3" w:rsidRPr="00753CE3" w:rsidRDefault="00753CE3" w:rsidP="00753CE3">
      <w:pPr>
        <w:pStyle w:val="ListParagraph"/>
        <w:autoSpaceDE w:val="0"/>
        <w:autoSpaceDN w:val="0"/>
        <w:adjustRightInd w:val="0"/>
        <w:jc w:val="both"/>
        <w:rPr>
          <w:rFonts w:ascii="Calibri Light" w:hAnsi="Calibri Light"/>
          <w:sz w:val="16"/>
          <w:szCs w:val="16"/>
          <w:lang w:eastAsia="en-AU"/>
        </w:rPr>
      </w:pPr>
    </w:p>
    <w:p w:rsidR="002453AA" w:rsidRDefault="002453AA" w:rsidP="00753CE3">
      <w:pPr>
        <w:pStyle w:val="ListParagraph"/>
        <w:numPr>
          <w:ilvl w:val="0"/>
          <w:numId w:val="18"/>
        </w:numPr>
        <w:autoSpaceDE w:val="0"/>
        <w:autoSpaceDN w:val="0"/>
        <w:adjustRightInd w:val="0"/>
        <w:jc w:val="both"/>
        <w:rPr>
          <w:rFonts w:ascii="Calibri Light" w:hAnsi="Calibri Light"/>
          <w:lang w:eastAsia="en-AU"/>
        </w:rPr>
      </w:pPr>
      <w:r w:rsidRPr="00753CE3">
        <w:rPr>
          <w:rFonts w:ascii="Calibri Light" w:hAnsi="Calibri Light"/>
          <w:lang w:eastAsia="en-AU"/>
        </w:rPr>
        <w:t xml:space="preserve">Anaphylaxis </w:t>
      </w:r>
      <w:proofErr w:type="gramStart"/>
      <w:r w:rsidRPr="00753CE3">
        <w:rPr>
          <w:rFonts w:ascii="Calibri Light" w:hAnsi="Calibri Light"/>
          <w:lang w:eastAsia="en-AU"/>
        </w:rPr>
        <w:t>is best prevented</w:t>
      </w:r>
      <w:proofErr w:type="gramEnd"/>
      <w:r w:rsidRPr="00753CE3">
        <w:rPr>
          <w:rFonts w:ascii="Calibri Light" w:hAnsi="Calibri Light"/>
          <w:lang w:eastAsia="en-AU"/>
        </w:rPr>
        <w:t xml:space="preserve"> by knowing and avoiding the allergens.  </w:t>
      </w:r>
    </w:p>
    <w:p w:rsidR="00753CE3" w:rsidRPr="00753CE3" w:rsidRDefault="00753CE3" w:rsidP="00753CE3">
      <w:pPr>
        <w:autoSpaceDE w:val="0"/>
        <w:autoSpaceDN w:val="0"/>
        <w:adjustRightInd w:val="0"/>
        <w:jc w:val="both"/>
        <w:rPr>
          <w:rFonts w:ascii="Calibri Light" w:hAnsi="Calibri Light"/>
          <w:sz w:val="16"/>
          <w:szCs w:val="16"/>
          <w:lang w:eastAsia="en-AU"/>
        </w:rPr>
      </w:pPr>
    </w:p>
    <w:p w:rsidR="00E20074" w:rsidRDefault="00E20074" w:rsidP="00753CE3">
      <w:pPr>
        <w:pStyle w:val="ListParagraph"/>
        <w:numPr>
          <w:ilvl w:val="0"/>
          <w:numId w:val="18"/>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 xml:space="preserve">The principal will be responsible for ensuring that a communication plan </w:t>
      </w:r>
      <w:proofErr w:type="gramStart"/>
      <w:r w:rsidRPr="00753CE3">
        <w:rPr>
          <w:rFonts w:ascii="Calibri Light" w:hAnsi="Calibri Light" w:cs="Helvetica-Light"/>
          <w:color w:val="000000"/>
          <w:lang w:eastAsia="en-AU"/>
        </w:rPr>
        <w:t>is developed</w:t>
      </w:r>
      <w:proofErr w:type="gramEnd"/>
      <w:r w:rsidRPr="00753CE3">
        <w:rPr>
          <w:rFonts w:ascii="Calibri Light" w:hAnsi="Calibri Light" w:cs="Helvetica-Light"/>
          <w:color w:val="000000"/>
          <w:lang w:eastAsia="en-AU"/>
        </w:rPr>
        <w:t xml:space="preserve"> to provide information to all staff, students and parents about anaphylaxis and the school’s anaphylaxis management policy.</w:t>
      </w:r>
    </w:p>
    <w:p w:rsidR="00753CE3" w:rsidRPr="00753CE3" w:rsidRDefault="00753CE3" w:rsidP="00753CE3">
      <w:pPr>
        <w:autoSpaceDE w:val="0"/>
        <w:autoSpaceDN w:val="0"/>
        <w:adjustRightInd w:val="0"/>
        <w:jc w:val="both"/>
        <w:rPr>
          <w:rFonts w:ascii="Calibri Light" w:hAnsi="Calibri Light" w:cs="Helvetica-Light"/>
          <w:color w:val="000000"/>
          <w:sz w:val="16"/>
          <w:szCs w:val="16"/>
          <w:lang w:eastAsia="en-AU"/>
        </w:rPr>
      </w:pPr>
    </w:p>
    <w:p w:rsidR="00E20074" w:rsidRDefault="00E20074" w:rsidP="00753CE3">
      <w:pPr>
        <w:pStyle w:val="ListParagraph"/>
        <w:numPr>
          <w:ilvl w:val="0"/>
          <w:numId w:val="18"/>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The communication plan will include information about what steps will be taken to respond to an anaphylactic reaction by a studen</w:t>
      </w:r>
      <w:r w:rsidR="002076E9">
        <w:rPr>
          <w:rFonts w:ascii="Calibri Light" w:hAnsi="Calibri Light" w:cs="Helvetica-Light"/>
          <w:color w:val="000000"/>
          <w:lang w:eastAsia="en-AU"/>
        </w:rPr>
        <w:t>t in a classroom, in the school</w:t>
      </w:r>
      <w:r w:rsidRPr="00753CE3">
        <w:rPr>
          <w:rFonts w:ascii="Calibri Light" w:hAnsi="Calibri Light" w:cs="Helvetica-Light"/>
          <w:color w:val="000000"/>
          <w:lang w:eastAsia="en-AU"/>
        </w:rPr>
        <w:t>yard, on school excursions, on school camps and special event days.</w:t>
      </w:r>
    </w:p>
    <w:p w:rsidR="00753CE3" w:rsidRPr="00753CE3" w:rsidRDefault="00753CE3" w:rsidP="00753CE3">
      <w:pPr>
        <w:autoSpaceDE w:val="0"/>
        <w:autoSpaceDN w:val="0"/>
        <w:adjustRightInd w:val="0"/>
        <w:jc w:val="both"/>
        <w:rPr>
          <w:rFonts w:ascii="Calibri Light" w:hAnsi="Calibri Light" w:cs="Helvetica-Light"/>
          <w:color w:val="000000"/>
          <w:sz w:val="16"/>
          <w:szCs w:val="16"/>
          <w:lang w:eastAsia="en-AU"/>
        </w:rPr>
      </w:pPr>
    </w:p>
    <w:p w:rsidR="00E20074" w:rsidRDefault="00E20074" w:rsidP="00753CE3">
      <w:pPr>
        <w:pStyle w:val="ListParagraph"/>
        <w:numPr>
          <w:ilvl w:val="0"/>
          <w:numId w:val="18"/>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 xml:space="preserve">Volunteers and casual relief staff of students at risk of anaphylaxis will be informed students at risk of anaphylaxis and their role in responding </w:t>
      </w:r>
      <w:proofErr w:type="gramStart"/>
      <w:r w:rsidRPr="00753CE3">
        <w:rPr>
          <w:rFonts w:ascii="Calibri Light" w:hAnsi="Calibri Light" w:cs="Helvetica-Light"/>
          <w:color w:val="000000"/>
          <w:lang w:eastAsia="en-AU"/>
        </w:rPr>
        <w:t xml:space="preserve">to an anaphylactic reaction by a student in their care by </w:t>
      </w:r>
      <w:r w:rsidR="001C6741">
        <w:rPr>
          <w:rFonts w:ascii="Calibri Light" w:hAnsi="Calibri Light" w:cs="Helvetica-Light"/>
          <w:color w:val="000000"/>
          <w:lang w:eastAsia="en-AU"/>
        </w:rPr>
        <w:t>Principal class staff, Grade Level Leader or administration staff</w:t>
      </w:r>
      <w:proofErr w:type="gramEnd"/>
      <w:r w:rsidR="001C6741">
        <w:rPr>
          <w:rFonts w:ascii="Calibri Light" w:hAnsi="Calibri Light" w:cs="Helvetica-Light"/>
          <w:color w:val="000000"/>
          <w:lang w:eastAsia="en-AU"/>
        </w:rPr>
        <w:t>.</w:t>
      </w:r>
    </w:p>
    <w:p w:rsidR="00753CE3" w:rsidRPr="00753CE3" w:rsidRDefault="00753CE3" w:rsidP="00753CE3">
      <w:pPr>
        <w:autoSpaceDE w:val="0"/>
        <w:autoSpaceDN w:val="0"/>
        <w:adjustRightInd w:val="0"/>
        <w:jc w:val="both"/>
        <w:rPr>
          <w:rFonts w:ascii="Calibri Light" w:hAnsi="Calibri Light" w:cs="Helvetica-Light"/>
          <w:color w:val="000000"/>
          <w:sz w:val="16"/>
          <w:szCs w:val="16"/>
          <w:lang w:eastAsia="en-AU"/>
        </w:rPr>
      </w:pPr>
    </w:p>
    <w:p w:rsidR="00E20074" w:rsidRPr="00753CE3" w:rsidRDefault="00E20074" w:rsidP="00753CE3">
      <w:pPr>
        <w:pStyle w:val="ListParagraph"/>
        <w:numPr>
          <w:ilvl w:val="0"/>
          <w:numId w:val="18"/>
        </w:numPr>
        <w:autoSpaceDE w:val="0"/>
        <w:autoSpaceDN w:val="0"/>
        <w:adjustRightInd w:val="0"/>
        <w:jc w:val="both"/>
        <w:rPr>
          <w:rFonts w:ascii="Calibri Light" w:hAnsi="Calibri Light" w:cs="Helvetica-Light"/>
          <w:color w:val="000000"/>
          <w:lang w:eastAsia="en-AU"/>
        </w:rPr>
      </w:pPr>
      <w:r w:rsidRPr="00753CE3">
        <w:rPr>
          <w:rFonts w:ascii="Calibri Light" w:hAnsi="Calibri Light"/>
          <w:lang w:eastAsia="en-AU"/>
        </w:rPr>
        <w:t>For students with known allergies an Individual Management Plan will be provided by the parent/carer</w:t>
      </w:r>
      <w:r w:rsidRPr="00753CE3">
        <w:rPr>
          <w:rFonts w:ascii="Calibri Light" w:hAnsi="Calibri Light" w:cs="Helvetica-Light"/>
          <w:color w:val="000000"/>
          <w:lang w:eastAsia="en-AU"/>
        </w:rPr>
        <w:t>, that:</w:t>
      </w:r>
    </w:p>
    <w:p w:rsidR="00E20074" w:rsidRPr="00753CE3" w:rsidRDefault="00E20074" w:rsidP="00753CE3">
      <w:pPr>
        <w:pStyle w:val="ListParagraph"/>
        <w:numPr>
          <w:ilvl w:val="1"/>
          <w:numId w:val="8"/>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sets out the emergency procedures to be taken in the event of an allergic</w:t>
      </w:r>
      <w:r w:rsidR="009C4903" w:rsidRPr="00753CE3">
        <w:rPr>
          <w:rFonts w:ascii="Calibri Light" w:hAnsi="Calibri Light" w:cs="Helvetica-Light"/>
          <w:color w:val="000000"/>
          <w:lang w:eastAsia="en-AU"/>
        </w:rPr>
        <w:t xml:space="preserve"> </w:t>
      </w:r>
      <w:r w:rsidRPr="00753CE3">
        <w:rPr>
          <w:rFonts w:ascii="Calibri Light" w:hAnsi="Calibri Light" w:cs="Helvetica-Light"/>
          <w:color w:val="000000"/>
          <w:lang w:eastAsia="en-AU"/>
        </w:rPr>
        <w:t>reaction;</w:t>
      </w:r>
    </w:p>
    <w:p w:rsidR="00E20074" w:rsidRPr="00753CE3" w:rsidRDefault="00E20074" w:rsidP="00753CE3">
      <w:pPr>
        <w:pStyle w:val="ListParagraph"/>
        <w:numPr>
          <w:ilvl w:val="1"/>
          <w:numId w:val="8"/>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is signed by a medical practitioner who was treating the child on the date the</w:t>
      </w:r>
      <w:r w:rsidR="009C4903" w:rsidRPr="00753CE3">
        <w:rPr>
          <w:rFonts w:ascii="Calibri Light" w:hAnsi="Calibri Light" w:cs="Helvetica-Light"/>
          <w:color w:val="000000"/>
          <w:lang w:eastAsia="en-AU"/>
        </w:rPr>
        <w:t xml:space="preserve"> </w:t>
      </w:r>
      <w:r w:rsidRPr="00753CE3">
        <w:rPr>
          <w:rFonts w:ascii="Calibri Light" w:hAnsi="Calibri Light" w:cs="Helvetica-Light"/>
          <w:color w:val="000000"/>
          <w:lang w:eastAsia="en-AU"/>
        </w:rPr>
        <w:t>practitioner signs the emergency procedures plan; and</w:t>
      </w:r>
    </w:p>
    <w:p w:rsidR="00E20074" w:rsidRDefault="00E20074" w:rsidP="00753CE3">
      <w:pPr>
        <w:pStyle w:val="ListParagraph"/>
        <w:numPr>
          <w:ilvl w:val="1"/>
          <w:numId w:val="8"/>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includes an up to date photograph of the student.</w:t>
      </w:r>
    </w:p>
    <w:p w:rsidR="00753CE3" w:rsidRPr="00753CE3" w:rsidRDefault="00753CE3" w:rsidP="00753CE3">
      <w:pPr>
        <w:pStyle w:val="ListParagraph"/>
        <w:autoSpaceDE w:val="0"/>
        <w:autoSpaceDN w:val="0"/>
        <w:adjustRightInd w:val="0"/>
        <w:ind w:left="2160"/>
        <w:jc w:val="both"/>
        <w:rPr>
          <w:rFonts w:ascii="Calibri Light" w:hAnsi="Calibri Light" w:cs="Helvetica-Light"/>
          <w:color w:val="000000"/>
          <w:sz w:val="16"/>
          <w:szCs w:val="16"/>
          <w:lang w:eastAsia="en-AU"/>
        </w:rPr>
      </w:pPr>
    </w:p>
    <w:p w:rsidR="009C4903" w:rsidRPr="00753CE3" w:rsidRDefault="009C4903" w:rsidP="00753CE3">
      <w:pPr>
        <w:pStyle w:val="ListParagraph"/>
        <w:numPr>
          <w:ilvl w:val="0"/>
          <w:numId w:val="19"/>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The student’s individual management plan will be reviewed, in consultation with the student’s parents/ carers:</w:t>
      </w:r>
    </w:p>
    <w:p w:rsidR="009C4903" w:rsidRDefault="009C4903" w:rsidP="00753CE3">
      <w:pPr>
        <w:pStyle w:val="ListParagraph"/>
        <w:numPr>
          <w:ilvl w:val="0"/>
          <w:numId w:val="10"/>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annually, and as applicable, if the student’s condition changes, orimmediately after a student has an anaphylactic reaction at school.</w:t>
      </w:r>
    </w:p>
    <w:p w:rsidR="00753CE3" w:rsidRPr="00753CE3" w:rsidRDefault="00753CE3" w:rsidP="00753CE3">
      <w:pPr>
        <w:pStyle w:val="ListParagraph"/>
        <w:autoSpaceDE w:val="0"/>
        <w:autoSpaceDN w:val="0"/>
        <w:adjustRightInd w:val="0"/>
        <w:ind w:left="2160"/>
        <w:jc w:val="both"/>
        <w:rPr>
          <w:rFonts w:ascii="Calibri Light" w:hAnsi="Calibri Light" w:cs="Helvetica-Light"/>
          <w:color w:val="000000"/>
          <w:sz w:val="16"/>
          <w:szCs w:val="16"/>
          <w:lang w:eastAsia="en-AU"/>
        </w:rPr>
      </w:pPr>
    </w:p>
    <w:p w:rsidR="009C4903" w:rsidRPr="00753CE3" w:rsidRDefault="009C4903" w:rsidP="00753CE3">
      <w:pPr>
        <w:pStyle w:val="ListParagraph"/>
        <w:numPr>
          <w:ilvl w:val="0"/>
          <w:numId w:val="19"/>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lastRenderedPageBreak/>
        <w:t>It is the responsibility of the parent to:</w:t>
      </w:r>
    </w:p>
    <w:p w:rsidR="009C4903" w:rsidRPr="00753CE3" w:rsidRDefault="009C4903" w:rsidP="00753CE3">
      <w:pPr>
        <w:pStyle w:val="ListParagraph"/>
        <w:numPr>
          <w:ilvl w:val="1"/>
          <w:numId w:val="13"/>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 xml:space="preserve">provide the emergency procedures plan </w:t>
      </w:r>
    </w:p>
    <w:p w:rsidR="009C4903" w:rsidRPr="00753CE3" w:rsidRDefault="009C4903" w:rsidP="00753CE3">
      <w:pPr>
        <w:pStyle w:val="ListParagraph"/>
        <w:numPr>
          <w:ilvl w:val="1"/>
          <w:numId w:val="13"/>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 xml:space="preserve">inform the school if their child’s medical condition changes, and if relevant provide an updated emergency procedures plan </w:t>
      </w:r>
    </w:p>
    <w:p w:rsidR="009C4903" w:rsidRPr="00753CE3" w:rsidRDefault="009C4903" w:rsidP="00753CE3">
      <w:pPr>
        <w:pStyle w:val="ListParagraph"/>
        <w:numPr>
          <w:ilvl w:val="1"/>
          <w:numId w:val="13"/>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provide an up to date photo for the emergency procedures plan when the plan is provided to the school and when it is reviewed.</w:t>
      </w:r>
    </w:p>
    <w:p w:rsidR="00753CE3" w:rsidRPr="00753CE3" w:rsidRDefault="00753CE3" w:rsidP="00753CE3">
      <w:pPr>
        <w:autoSpaceDE w:val="0"/>
        <w:autoSpaceDN w:val="0"/>
        <w:adjustRightInd w:val="0"/>
        <w:jc w:val="both"/>
        <w:rPr>
          <w:rFonts w:ascii="Calibri Light" w:hAnsi="Calibri Light" w:cs="Helvetica-Light"/>
          <w:color w:val="000000"/>
          <w:sz w:val="16"/>
          <w:szCs w:val="16"/>
          <w:lang w:eastAsia="en-AU"/>
        </w:rPr>
      </w:pPr>
    </w:p>
    <w:p w:rsidR="009C4903" w:rsidRPr="00753CE3" w:rsidRDefault="009C4903" w:rsidP="00753CE3">
      <w:pPr>
        <w:pStyle w:val="ListParagraph"/>
        <w:numPr>
          <w:ilvl w:val="0"/>
          <w:numId w:val="19"/>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All staff will be briefed once each semester by a staff member who has up to date anaphylaxis management training on:</w:t>
      </w:r>
    </w:p>
    <w:p w:rsidR="009C4903" w:rsidRPr="00753CE3" w:rsidRDefault="009C4903" w:rsidP="00753CE3">
      <w:pPr>
        <w:pStyle w:val="ListParagraph"/>
        <w:numPr>
          <w:ilvl w:val="0"/>
          <w:numId w:val="15"/>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the school’s anaphylaxis management policy</w:t>
      </w:r>
    </w:p>
    <w:p w:rsidR="009C4903" w:rsidRPr="00753CE3" w:rsidRDefault="009C4903" w:rsidP="00753CE3">
      <w:pPr>
        <w:pStyle w:val="ListParagraph"/>
        <w:numPr>
          <w:ilvl w:val="0"/>
          <w:numId w:val="15"/>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the causes, symptoms and treatment of anaphylaxis</w:t>
      </w:r>
    </w:p>
    <w:p w:rsidR="009C4903" w:rsidRPr="00753CE3" w:rsidRDefault="009C4903" w:rsidP="00753CE3">
      <w:pPr>
        <w:pStyle w:val="ListParagraph"/>
        <w:numPr>
          <w:ilvl w:val="0"/>
          <w:numId w:val="15"/>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the identities of students diagnosed at risk of anaphylaxis and where their</w:t>
      </w:r>
    </w:p>
    <w:p w:rsidR="009C4903" w:rsidRPr="00753CE3" w:rsidRDefault="009C4903" w:rsidP="00753CE3">
      <w:pPr>
        <w:pStyle w:val="ListParagraph"/>
        <w:numPr>
          <w:ilvl w:val="0"/>
          <w:numId w:val="15"/>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medication is located</w:t>
      </w:r>
    </w:p>
    <w:p w:rsidR="009C4903" w:rsidRPr="00753CE3" w:rsidRDefault="009C4903" w:rsidP="00753CE3">
      <w:pPr>
        <w:pStyle w:val="ListParagraph"/>
        <w:numPr>
          <w:ilvl w:val="0"/>
          <w:numId w:val="15"/>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 xml:space="preserve">how to use an </w:t>
      </w:r>
      <w:r w:rsidR="00F77CCB" w:rsidRPr="00753CE3">
        <w:rPr>
          <w:rFonts w:ascii="Calibri Light" w:hAnsi="Calibri Light" w:cs="Helvetica-Light"/>
          <w:color w:val="000000"/>
          <w:lang w:eastAsia="en-AU"/>
        </w:rPr>
        <w:t>auto adrenaline</w:t>
      </w:r>
      <w:r w:rsidRPr="00753CE3">
        <w:rPr>
          <w:rFonts w:ascii="Calibri Light" w:hAnsi="Calibri Light" w:cs="Helvetica-Light"/>
          <w:color w:val="000000"/>
          <w:lang w:eastAsia="en-AU"/>
        </w:rPr>
        <w:t xml:space="preserve"> injecting device</w:t>
      </w:r>
    </w:p>
    <w:p w:rsidR="009C4903" w:rsidRPr="00753CE3" w:rsidRDefault="009C4903" w:rsidP="00753CE3">
      <w:pPr>
        <w:pStyle w:val="ListParagraph"/>
        <w:numPr>
          <w:ilvl w:val="0"/>
          <w:numId w:val="15"/>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the school’s first aid and emergency response procedures</w:t>
      </w:r>
    </w:p>
    <w:p w:rsidR="009C4903" w:rsidRPr="00753CE3" w:rsidRDefault="009C4903" w:rsidP="00753CE3">
      <w:pPr>
        <w:autoSpaceDE w:val="0"/>
        <w:autoSpaceDN w:val="0"/>
        <w:adjustRightInd w:val="0"/>
        <w:ind w:left="720"/>
        <w:jc w:val="both"/>
        <w:rPr>
          <w:rFonts w:ascii="Calibri Light" w:hAnsi="Calibri Light" w:cs="Helvetica-Light"/>
          <w:color w:val="000000"/>
          <w:lang w:eastAsia="en-AU"/>
        </w:rPr>
      </w:pPr>
      <w:r w:rsidRPr="00753CE3">
        <w:rPr>
          <w:rFonts w:ascii="Calibri Light" w:hAnsi="Calibri Light" w:cs="Helvetica-Light"/>
          <w:color w:val="000000"/>
          <w:lang w:eastAsia="en-AU"/>
        </w:rPr>
        <w:t xml:space="preserve">*Note: A DVD has been included in this information pack that can be </w:t>
      </w:r>
      <w:r w:rsidR="00F77CCB" w:rsidRPr="00753CE3">
        <w:rPr>
          <w:rFonts w:ascii="Calibri Light" w:hAnsi="Calibri Light" w:cs="Helvetica-Light"/>
          <w:color w:val="000000"/>
          <w:lang w:eastAsia="en-AU"/>
        </w:rPr>
        <w:t>used for</w:t>
      </w:r>
      <w:r w:rsidRPr="00753CE3">
        <w:rPr>
          <w:rFonts w:ascii="Calibri Light" w:hAnsi="Calibri Light" w:cs="Helvetica-Light"/>
          <w:color w:val="000000"/>
          <w:lang w:eastAsia="en-AU"/>
        </w:rPr>
        <w:t xml:space="preserve"> this purpose </w:t>
      </w:r>
      <w:r w:rsidR="00753CE3">
        <w:rPr>
          <w:rFonts w:ascii="Calibri Light" w:hAnsi="Calibri Light" w:cs="Helvetica-Light"/>
          <w:color w:val="000000"/>
          <w:lang w:eastAsia="en-AU"/>
        </w:rPr>
        <w:t xml:space="preserve">  </w:t>
      </w:r>
      <w:r w:rsidRPr="00753CE3">
        <w:rPr>
          <w:rFonts w:ascii="Calibri Light" w:hAnsi="Calibri Light" w:cs="Helvetica-Light"/>
          <w:color w:val="000000"/>
          <w:lang w:eastAsia="en-AU"/>
        </w:rPr>
        <w:t>at staff briefings.</w:t>
      </w:r>
    </w:p>
    <w:p w:rsidR="00753CE3" w:rsidRPr="00753CE3" w:rsidRDefault="00753CE3" w:rsidP="00753CE3">
      <w:pPr>
        <w:autoSpaceDE w:val="0"/>
        <w:autoSpaceDN w:val="0"/>
        <w:adjustRightInd w:val="0"/>
        <w:jc w:val="both"/>
        <w:rPr>
          <w:rFonts w:ascii="Calibri Light" w:hAnsi="Calibri Light" w:cs="Helvetica-Light"/>
          <w:color w:val="000000"/>
          <w:sz w:val="16"/>
          <w:szCs w:val="16"/>
          <w:lang w:eastAsia="en-AU"/>
        </w:rPr>
      </w:pPr>
    </w:p>
    <w:p w:rsidR="009C4903" w:rsidRDefault="009C4903" w:rsidP="00753CE3">
      <w:pPr>
        <w:pStyle w:val="ListParagraph"/>
        <w:numPr>
          <w:ilvl w:val="0"/>
          <w:numId w:val="19"/>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Teachers and other school staff who conduct classes which students at risk of anaphylaxis attend, or give instruction to students at risk of anaphylaxis must have up to date training in an anaphylaxis management training course.</w:t>
      </w:r>
    </w:p>
    <w:p w:rsidR="00753CE3" w:rsidRPr="00753CE3" w:rsidRDefault="00753CE3" w:rsidP="00753CE3">
      <w:pPr>
        <w:pStyle w:val="ListParagraph"/>
        <w:autoSpaceDE w:val="0"/>
        <w:autoSpaceDN w:val="0"/>
        <w:adjustRightInd w:val="0"/>
        <w:jc w:val="both"/>
        <w:rPr>
          <w:rFonts w:ascii="Calibri Light" w:hAnsi="Calibri Light" w:cs="Helvetica-Light"/>
          <w:color w:val="000000"/>
          <w:sz w:val="16"/>
          <w:szCs w:val="16"/>
          <w:lang w:eastAsia="en-AU"/>
        </w:rPr>
      </w:pPr>
    </w:p>
    <w:p w:rsidR="009C4903" w:rsidRDefault="009C4903" w:rsidP="00753CE3">
      <w:pPr>
        <w:pStyle w:val="ListParagraph"/>
        <w:numPr>
          <w:ilvl w:val="0"/>
          <w:numId w:val="19"/>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At other times while the student is under the care or supervision of the school, including excursions, yard duty, camps and special event days, the principal must ensure that there is a sufficient number of staff present who have up to date training in an anaphylaxis management training course.</w:t>
      </w:r>
    </w:p>
    <w:p w:rsidR="00753CE3" w:rsidRPr="00753CE3" w:rsidRDefault="00753CE3" w:rsidP="00753CE3">
      <w:pPr>
        <w:pStyle w:val="ListParagraph"/>
        <w:jc w:val="both"/>
        <w:rPr>
          <w:rFonts w:ascii="Calibri Light" w:hAnsi="Calibri Light" w:cs="Helvetica-Light"/>
          <w:color w:val="000000"/>
          <w:sz w:val="16"/>
          <w:szCs w:val="16"/>
          <w:lang w:eastAsia="en-AU"/>
        </w:rPr>
      </w:pPr>
    </w:p>
    <w:p w:rsidR="009C4903" w:rsidRDefault="009C4903" w:rsidP="00753CE3">
      <w:pPr>
        <w:pStyle w:val="ListParagraph"/>
        <w:numPr>
          <w:ilvl w:val="0"/>
          <w:numId w:val="19"/>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Wherever possible, training will take place before the student’s first day at school. Where this is not possible, an interim plan will be developed in consultation with the parents.</w:t>
      </w:r>
    </w:p>
    <w:p w:rsidR="00753CE3" w:rsidRPr="00753CE3" w:rsidRDefault="00753CE3" w:rsidP="00753CE3">
      <w:pPr>
        <w:autoSpaceDE w:val="0"/>
        <w:autoSpaceDN w:val="0"/>
        <w:adjustRightInd w:val="0"/>
        <w:jc w:val="both"/>
        <w:rPr>
          <w:rFonts w:ascii="Calibri Light" w:hAnsi="Calibri Light" w:cs="Helvetica-Light"/>
          <w:color w:val="000000"/>
          <w:sz w:val="16"/>
          <w:szCs w:val="16"/>
          <w:lang w:eastAsia="en-AU"/>
        </w:rPr>
      </w:pPr>
    </w:p>
    <w:p w:rsidR="009C4903" w:rsidRDefault="009C4903" w:rsidP="00753CE3">
      <w:pPr>
        <w:pStyle w:val="ListParagraph"/>
        <w:numPr>
          <w:ilvl w:val="0"/>
          <w:numId w:val="19"/>
        </w:numPr>
        <w:autoSpaceDE w:val="0"/>
        <w:autoSpaceDN w:val="0"/>
        <w:adjustRightInd w:val="0"/>
        <w:jc w:val="both"/>
        <w:rPr>
          <w:rFonts w:ascii="Calibri Light" w:hAnsi="Calibri Light" w:cs="Helvetica-Light"/>
          <w:color w:val="000000"/>
          <w:lang w:eastAsia="en-AU"/>
        </w:rPr>
      </w:pPr>
      <w:r w:rsidRPr="00753CE3">
        <w:rPr>
          <w:rFonts w:ascii="Calibri Light" w:hAnsi="Calibri Light" w:cs="Helvetica-Light"/>
          <w:color w:val="000000"/>
          <w:lang w:eastAsia="en-AU"/>
        </w:rPr>
        <w:t>The school’s first aid procedures and students emergency procedures plan  will be followed in responding to an anaphylactic reaction.</w:t>
      </w:r>
    </w:p>
    <w:p w:rsidR="00753CE3" w:rsidRPr="00753CE3" w:rsidRDefault="00753CE3" w:rsidP="00753CE3">
      <w:pPr>
        <w:autoSpaceDE w:val="0"/>
        <w:autoSpaceDN w:val="0"/>
        <w:adjustRightInd w:val="0"/>
        <w:jc w:val="both"/>
        <w:rPr>
          <w:rFonts w:ascii="Calibri Light" w:hAnsi="Calibri Light" w:cs="Helvetica-Light"/>
          <w:color w:val="000000"/>
          <w:sz w:val="16"/>
          <w:szCs w:val="16"/>
          <w:lang w:eastAsia="en-AU"/>
        </w:rPr>
      </w:pPr>
    </w:p>
    <w:p w:rsidR="006A5260" w:rsidRPr="00753CE3" w:rsidRDefault="00DA34D7" w:rsidP="00753CE3">
      <w:pPr>
        <w:pStyle w:val="ListParagraph"/>
        <w:numPr>
          <w:ilvl w:val="0"/>
          <w:numId w:val="19"/>
        </w:numPr>
        <w:jc w:val="both"/>
        <w:rPr>
          <w:rFonts w:ascii="Calibri Light" w:hAnsi="Calibri Light"/>
        </w:rPr>
      </w:pPr>
      <w:r w:rsidRPr="00753CE3">
        <w:rPr>
          <w:rFonts w:ascii="Calibri Light" w:hAnsi="Calibri Light"/>
          <w:lang w:eastAsia="en-AU"/>
        </w:rPr>
        <w:t>The school won’t ban certain types of foods (e</w:t>
      </w:r>
      <w:r w:rsidR="00783509" w:rsidRPr="00753CE3">
        <w:rPr>
          <w:rFonts w:ascii="Calibri Light" w:hAnsi="Calibri Light"/>
          <w:lang w:eastAsia="en-AU"/>
        </w:rPr>
        <w:t>.g.</w:t>
      </w:r>
      <w:r w:rsidRPr="00753CE3">
        <w:rPr>
          <w:rFonts w:ascii="Calibri Light" w:hAnsi="Calibri Light"/>
          <w:lang w:eastAsia="en-AU"/>
        </w:rPr>
        <w:t xml:space="preserve"> nuts) as it is not practicable to do so, and is not a strategy recommended by </w:t>
      </w:r>
      <w:r w:rsidR="0081362A" w:rsidRPr="00753CE3">
        <w:rPr>
          <w:rFonts w:ascii="Calibri Light" w:hAnsi="Calibri Light"/>
          <w:lang w:eastAsia="en-AU"/>
        </w:rPr>
        <w:t>the Department of Education</w:t>
      </w:r>
      <w:r w:rsidR="00D77A72" w:rsidRPr="00753CE3">
        <w:rPr>
          <w:rFonts w:ascii="Calibri Light" w:hAnsi="Calibri Light"/>
          <w:lang w:eastAsia="en-AU"/>
        </w:rPr>
        <w:t xml:space="preserve"> or </w:t>
      </w:r>
      <w:r w:rsidRPr="00753CE3">
        <w:rPr>
          <w:rFonts w:ascii="Calibri Light" w:hAnsi="Calibri Light"/>
          <w:lang w:eastAsia="en-AU"/>
        </w:rPr>
        <w:t>the Royal Children’s Hospital.  However, the school will request that parents do not send those items to school if at all possible</w:t>
      </w:r>
      <w:r w:rsidR="00783509" w:rsidRPr="00753CE3">
        <w:rPr>
          <w:rFonts w:ascii="Calibri Light" w:hAnsi="Calibri Light"/>
          <w:lang w:eastAsia="en-AU"/>
        </w:rPr>
        <w:t>.</w:t>
      </w:r>
      <w:r w:rsidRPr="00753CE3">
        <w:rPr>
          <w:rFonts w:ascii="Calibri Light" w:hAnsi="Calibri Light"/>
          <w:lang w:eastAsia="en-AU"/>
        </w:rPr>
        <w:t xml:space="preserve"> </w:t>
      </w:r>
      <w:r w:rsidR="00783509" w:rsidRPr="00753CE3">
        <w:rPr>
          <w:rFonts w:ascii="Calibri Light" w:hAnsi="Calibri Light"/>
          <w:lang w:eastAsia="en-AU"/>
        </w:rPr>
        <w:t>T</w:t>
      </w:r>
      <w:r w:rsidRPr="00753CE3">
        <w:rPr>
          <w:rFonts w:ascii="Calibri Light" w:hAnsi="Calibri Light"/>
          <w:lang w:eastAsia="en-AU"/>
        </w:rPr>
        <w:t>he school will reinforce the rules about not sharing</w:t>
      </w:r>
      <w:r w:rsidR="00774B62" w:rsidRPr="00753CE3">
        <w:rPr>
          <w:rFonts w:ascii="Calibri Light" w:hAnsi="Calibri Light"/>
          <w:lang w:eastAsia="en-AU"/>
        </w:rPr>
        <w:t xml:space="preserve"> foods</w:t>
      </w:r>
      <w:r w:rsidRPr="00753CE3">
        <w:rPr>
          <w:rFonts w:ascii="Calibri Light" w:hAnsi="Calibri Light"/>
          <w:lang w:eastAsia="en-AU"/>
        </w:rPr>
        <w:t xml:space="preserve"> and not eating foods </w:t>
      </w:r>
      <w:r w:rsidR="00783509" w:rsidRPr="00753CE3">
        <w:rPr>
          <w:rFonts w:ascii="Calibri Light" w:hAnsi="Calibri Light"/>
          <w:lang w:eastAsia="en-AU"/>
        </w:rPr>
        <w:t xml:space="preserve">unless </w:t>
      </w:r>
      <w:r w:rsidRPr="00753CE3">
        <w:rPr>
          <w:rFonts w:ascii="Calibri Light" w:hAnsi="Calibri Light"/>
          <w:lang w:eastAsia="en-AU"/>
        </w:rPr>
        <w:t>provided from home.</w:t>
      </w:r>
    </w:p>
    <w:p w:rsidR="0057768C" w:rsidRDefault="0057768C" w:rsidP="00753CE3">
      <w:pPr>
        <w:ind w:left="720"/>
        <w:jc w:val="both"/>
        <w:rPr>
          <w:rFonts w:ascii="Calibri Light" w:hAnsi="Calibri Light"/>
        </w:rPr>
      </w:pPr>
    </w:p>
    <w:p w:rsidR="00753CE3" w:rsidRPr="00753CE3" w:rsidRDefault="00753CE3" w:rsidP="00753CE3">
      <w:pPr>
        <w:ind w:left="720"/>
        <w:jc w:val="both"/>
        <w:rPr>
          <w:rFonts w:ascii="Calibri Light" w:hAnsi="Calibri Light"/>
        </w:rPr>
      </w:pPr>
    </w:p>
    <w:p w:rsidR="0057768C" w:rsidRPr="00753CE3" w:rsidRDefault="00753CE3" w:rsidP="00753CE3">
      <w:pPr>
        <w:jc w:val="both"/>
        <w:rPr>
          <w:rFonts w:ascii="Calibri Light" w:hAnsi="Calibri Light"/>
          <w:b/>
          <w:bCs/>
          <w:color w:val="548DD4" w:themeColor="text2" w:themeTint="99"/>
          <w:sz w:val="26"/>
          <w:szCs w:val="26"/>
        </w:rPr>
      </w:pPr>
      <w:r w:rsidRPr="00753CE3">
        <w:rPr>
          <w:rFonts w:ascii="Calibri Light" w:hAnsi="Calibri Light"/>
          <w:b/>
          <w:bCs/>
          <w:color w:val="548DD4" w:themeColor="text2" w:themeTint="99"/>
          <w:sz w:val="26"/>
          <w:szCs w:val="26"/>
        </w:rPr>
        <w:t>REVIEW CYCLE</w:t>
      </w:r>
    </w:p>
    <w:p w:rsidR="0057768C" w:rsidRDefault="0057768C" w:rsidP="00753CE3">
      <w:pPr>
        <w:jc w:val="both"/>
        <w:rPr>
          <w:rFonts w:ascii="Calibri Light" w:hAnsi="Calibri Light"/>
        </w:rPr>
      </w:pPr>
      <w:r w:rsidRPr="00753CE3">
        <w:rPr>
          <w:rFonts w:ascii="Calibri Light" w:hAnsi="Calibri Light"/>
        </w:rPr>
        <w:t xml:space="preserve">This policy </w:t>
      </w:r>
      <w:proofErr w:type="gramStart"/>
      <w:r w:rsidRPr="00753CE3">
        <w:rPr>
          <w:rFonts w:ascii="Calibri Light" w:hAnsi="Calibri Light"/>
        </w:rPr>
        <w:t>will be reviewed</w:t>
      </w:r>
      <w:proofErr w:type="gramEnd"/>
      <w:r w:rsidRPr="00753CE3">
        <w:rPr>
          <w:rFonts w:ascii="Calibri Light" w:hAnsi="Calibri Light"/>
        </w:rPr>
        <w:t xml:space="preserve"> </w:t>
      </w:r>
      <w:r w:rsidR="00201E92" w:rsidRPr="00753CE3">
        <w:rPr>
          <w:rFonts w:ascii="Calibri Light" w:hAnsi="Calibri Light"/>
        </w:rPr>
        <w:t xml:space="preserve">annually </w:t>
      </w:r>
      <w:r w:rsidRPr="00753CE3">
        <w:rPr>
          <w:rFonts w:ascii="Calibri Light" w:hAnsi="Calibri Light"/>
        </w:rPr>
        <w:t>as part of the school’s review cycle.</w:t>
      </w:r>
    </w:p>
    <w:p w:rsidR="00753CE3" w:rsidRDefault="00753CE3" w:rsidP="00753CE3">
      <w:pPr>
        <w:jc w:val="both"/>
        <w:rPr>
          <w:rFonts w:ascii="Calibri Light" w:hAnsi="Calibri Light"/>
        </w:rPr>
      </w:pPr>
    </w:p>
    <w:p w:rsidR="00753CE3" w:rsidRPr="00753CE3" w:rsidRDefault="00753CE3" w:rsidP="00753CE3">
      <w:pPr>
        <w:pBdr>
          <w:top w:val="single" w:sz="4" w:space="1" w:color="auto"/>
          <w:left w:val="single" w:sz="4" w:space="4" w:color="auto"/>
          <w:bottom w:val="single" w:sz="4" w:space="1" w:color="auto"/>
          <w:right w:val="single" w:sz="4" w:space="4" w:color="auto"/>
        </w:pBdr>
        <w:jc w:val="center"/>
        <w:rPr>
          <w:rFonts w:ascii="Calibri Light" w:hAnsi="Calibri Light"/>
        </w:rPr>
      </w:pPr>
      <w:r>
        <w:rPr>
          <w:rFonts w:ascii="Calibri Light" w:hAnsi="Calibri Light"/>
        </w:rPr>
        <w:t xml:space="preserve">This policy </w:t>
      </w:r>
      <w:proofErr w:type="gramStart"/>
      <w:r>
        <w:rPr>
          <w:rFonts w:ascii="Calibri Light" w:hAnsi="Calibri Light"/>
        </w:rPr>
        <w:t>was last ratified</w:t>
      </w:r>
      <w:proofErr w:type="gramEnd"/>
      <w:r>
        <w:rPr>
          <w:rFonts w:ascii="Calibri Light" w:hAnsi="Calibri Light"/>
        </w:rPr>
        <w:t xml:space="preserve"> by School Council in February 20</w:t>
      </w:r>
      <w:r w:rsidR="00D6423F">
        <w:rPr>
          <w:rFonts w:ascii="Calibri Light" w:hAnsi="Calibri Light"/>
        </w:rPr>
        <w:t>20 and will be reviewed</w:t>
      </w:r>
      <w:bookmarkStart w:id="0" w:name="_GoBack"/>
      <w:bookmarkEnd w:id="0"/>
      <w:r w:rsidR="00D6423F">
        <w:rPr>
          <w:rFonts w:ascii="Calibri Light" w:hAnsi="Calibri Light"/>
        </w:rPr>
        <w:t xml:space="preserve"> in 2021.</w:t>
      </w:r>
    </w:p>
    <w:p w:rsidR="009C4903" w:rsidRDefault="009C4903" w:rsidP="00753CE3">
      <w:pPr>
        <w:rPr>
          <w:rFonts w:ascii="Helvetica-Light" w:hAnsi="Helvetica-Light" w:cs="Helvetica-Light"/>
          <w:color w:val="000000"/>
          <w:sz w:val="28"/>
          <w:szCs w:val="28"/>
          <w:lang w:eastAsia="en-AU"/>
        </w:rPr>
      </w:pPr>
    </w:p>
    <w:p w:rsidR="00753CE3" w:rsidRDefault="00753CE3" w:rsidP="00753CE3">
      <w:pPr>
        <w:rPr>
          <w:rFonts w:ascii="Helvetica-Light" w:hAnsi="Helvetica-Light" w:cs="Helvetica-Light"/>
          <w:color w:val="000000"/>
          <w:sz w:val="28"/>
          <w:szCs w:val="28"/>
          <w:lang w:eastAsia="en-AU"/>
        </w:rPr>
      </w:pPr>
    </w:p>
    <w:p w:rsidR="00753CE3" w:rsidRDefault="00753CE3" w:rsidP="00753CE3">
      <w:pPr>
        <w:rPr>
          <w:rFonts w:ascii="Helvetica-Light" w:hAnsi="Helvetica-Light" w:cs="Helvetica-Light"/>
          <w:color w:val="000000"/>
          <w:sz w:val="28"/>
          <w:szCs w:val="28"/>
          <w:lang w:eastAsia="en-AU"/>
        </w:rPr>
      </w:pPr>
    </w:p>
    <w:p w:rsidR="00911550" w:rsidRDefault="00911550" w:rsidP="00753CE3">
      <w:pPr>
        <w:rPr>
          <w:rFonts w:ascii="Helvetica-Light" w:hAnsi="Helvetica-Light" w:cs="Helvetica-Light"/>
          <w:color w:val="000000"/>
          <w:sz w:val="28"/>
          <w:szCs w:val="28"/>
          <w:lang w:eastAsia="en-AU"/>
        </w:rPr>
      </w:pPr>
    </w:p>
    <w:p w:rsidR="00911550" w:rsidRDefault="00911550" w:rsidP="00753CE3">
      <w:pPr>
        <w:rPr>
          <w:rFonts w:ascii="Helvetica-Light" w:hAnsi="Helvetica-Light" w:cs="Helvetica-Light"/>
          <w:color w:val="000000"/>
          <w:sz w:val="28"/>
          <w:szCs w:val="28"/>
          <w:lang w:eastAsia="en-AU"/>
        </w:rPr>
      </w:pPr>
    </w:p>
    <w:p w:rsidR="00911550" w:rsidRDefault="00911550" w:rsidP="00753CE3">
      <w:pPr>
        <w:rPr>
          <w:rFonts w:ascii="Helvetica-Light" w:hAnsi="Helvetica-Light" w:cs="Helvetica-Light"/>
          <w:color w:val="000000"/>
          <w:sz w:val="28"/>
          <w:szCs w:val="28"/>
          <w:lang w:eastAsia="en-AU"/>
        </w:rPr>
      </w:pPr>
    </w:p>
    <w:p w:rsidR="00F3575C" w:rsidRPr="00911550" w:rsidRDefault="00911550" w:rsidP="00911550">
      <w:pPr>
        <w:rPr>
          <w:rFonts w:ascii="Helvetica-Light" w:hAnsi="Helvetica-Light" w:cs="Helvetica-Light"/>
          <w:color w:val="000000"/>
          <w:sz w:val="28"/>
          <w:szCs w:val="28"/>
          <w:lang w:eastAsia="en-AU"/>
        </w:rPr>
      </w:pPr>
      <w:r w:rsidRPr="00911550">
        <w:rPr>
          <w:rFonts w:ascii="Helvetica-Light" w:hAnsi="Helvetica-Light" w:cs="Helvetica-Light"/>
          <w:noProof/>
          <w:color w:val="000000"/>
          <w:sz w:val="28"/>
          <w:szCs w:val="28"/>
          <w:lang w:eastAsia="en-AU"/>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489488" cy="9090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9488" cy="90900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3575C" w:rsidRPr="00911550" w:rsidSect="00753CE3">
      <w:footerReference w:type="default" r:id="rId9"/>
      <w:pgSz w:w="11906" w:h="16838"/>
      <w:pgMar w:top="907" w:right="991" w:bottom="1440" w:left="1134" w:header="709" w:footer="709" w:gutter="0"/>
      <w:pgBorders w:offsetFrom="page">
        <w:top w:val="double" w:sz="4" w:space="24" w:color="00B050"/>
        <w:left w:val="double" w:sz="4" w:space="24" w:color="00B050"/>
        <w:bottom w:val="double" w:sz="4" w:space="24" w:color="00B050"/>
        <w:right w:val="double" w:sz="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E92" w:rsidRDefault="00201E92">
      <w:r>
        <w:separator/>
      </w:r>
    </w:p>
  </w:endnote>
  <w:endnote w:type="continuationSeparator" w:id="0">
    <w:p w:rsidR="00201E92" w:rsidRDefault="00201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E92" w:rsidRDefault="00201E92">
    <w:pPr>
      <w:jc w:val="right"/>
      <w:rPr>
        <w:sz w:val="20"/>
        <w:lang w:val="en-US"/>
      </w:rPr>
    </w:pPr>
    <w:r>
      <w:rPr>
        <w:sz w:val="20"/>
        <w:lang w:val="en-US"/>
      </w:rPr>
      <w:t xml:space="preserve">Ref:  Anaphylaxis Guidelines for Victorian </w:t>
    </w:r>
    <w:proofErr w:type="spellStart"/>
    <w:r>
      <w:rPr>
        <w:sz w:val="20"/>
        <w:lang w:val="en-US"/>
      </w:rPr>
      <w:t>Govt</w:t>
    </w:r>
    <w:proofErr w:type="spellEnd"/>
    <w:r>
      <w:rPr>
        <w:sz w:val="20"/>
        <w:lang w:val="en-US"/>
      </w:rPr>
      <w:t xml:space="preserve"> Schools </w:t>
    </w:r>
    <w:proofErr w:type="gramStart"/>
    <w:r>
      <w:rPr>
        <w:sz w:val="20"/>
        <w:lang w:val="en-US"/>
      </w:rPr>
      <w:t xml:space="preserve">-  </w:t>
    </w:r>
    <w:proofErr w:type="gramEnd"/>
    <w:hyperlink r:id="rId1" w:history="1">
      <w:r w:rsidRPr="00C85D39">
        <w:rPr>
          <w:rStyle w:val="Hyperlink"/>
          <w:sz w:val="20"/>
          <w:lang w:val="en-US"/>
        </w:rPr>
        <w:t>http://www.eduweb.vic.gov.au/edulibrary/public/stuman/wellbeing/Anaphylaxis_guidelines-v1.01b.pdf</w:t>
      </w:r>
    </w:hyperlink>
  </w:p>
  <w:p w:rsidR="00201E92" w:rsidRPr="006A5260" w:rsidRDefault="00201E92" w:rsidP="00D77A72">
    <w:pPr>
      <w:jc w:val="right"/>
      <w:rPr>
        <w:sz w:val="20"/>
        <w:lang w:val="en-US"/>
      </w:rPr>
    </w:pPr>
    <w:r>
      <w:rPr>
        <w:sz w:val="20"/>
        <w:lang w:val="en-US"/>
      </w:rPr>
      <w:t xml:space="preserve"> Circular 385/2005 – Anaphylaxis Training for School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E92" w:rsidRDefault="00201E92">
      <w:r>
        <w:separator/>
      </w:r>
    </w:p>
  </w:footnote>
  <w:footnote w:type="continuationSeparator" w:id="0">
    <w:p w:rsidR="00201E92" w:rsidRDefault="00201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D92C47"/>
    <w:multiLevelType w:val="hybridMultilevel"/>
    <w:tmpl w:val="B92C5580"/>
    <w:lvl w:ilvl="0" w:tplc="AFD895D8">
      <w:numFmt w:val="bullet"/>
      <w:lvlText w:val="-"/>
      <w:lvlJc w:val="left"/>
      <w:pPr>
        <w:ind w:left="1440" w:hanging="360"/>
      </w:pPr>
      <w:rPr>
        <w:rFonts w:ascii="Calibri" w:eastAsia="Times New Roman" w:hAnsi="Calibri" w:cs="Helvetica-Light" w:hint="default"/>
      </w:rPr>
    </w:lvl>
    <w:lvl w:ilvl="1" w:tplc="0C090003">
      <w:start w:val="1"/>
      <w:numFmt w:val="bullet"/>
      <w:lvlText w:val="o"/>
      <w:lvlJc w:val="left"/>
      <w:pPr>
        <w:ind w:left="2160" w:hanging="360"/>
      </w:pPr>
      <w:rPr>
        <w:rFonts w:ascii="Courier New" w:hAnsi="Courier New" w:cs="Courier New"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AC7069"/>
    <w:multiLevelType w:val="hybridMultilevel"/>
    <w:tmpl w:val="82A464E6"/>
    <w:lvl w:ilvl="0" w:tplc="AFD895D8">
      <w:numFmt w:val="bullet"/>
      <w:lvlText w:val="-"/>
      <w:lvlJc w:val="left"/>
      <w:pPr>
        <w:ind w:left="1440" w:hanging="360"/>
      </w:pPr>
      <w:rPr>
        <w:rFonts w:ascii="Calibri" w:eastAsia="Times New Roman" w:hAnsi="Calibri" w:cs="Helvetica-Light"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FF967E8"/>
    <w:multiLevelType w:val="hybridMultilevel"/>
    <w:tmpl w:val="50146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867CCF"/>
    <w:multiLevelType w:val="hybridMultilevel"/>
    <w:tmpl w:val="DB96BA08"/>
    <w:lvl w:ilvl="0" w:tplc="AFD895D8">
      <w:numFmt w:val="bullet"/>
      <w:lvlText w:val="-"/>
      <w:lvlJc w:val="left"/>
      <w:pPr>
        <w:ind w:left="1440" w:hanging="360"/>
      </w:pPr>
      <w:rPr>
        <w:rFonts w:ascii="Calibri" w:eastAsia="Times New Roman" w:hAnsi="Calibri" w:cs="Helvetica-Light"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21E46D37"/>
    <w:multiLevelType w:val="hybridMultilevel"/>
    <w:tmpl w:val="C974ED56"/>
    <w:lvl w:ilvl="0" w:tplc="98EAC2DE">
      <w:start w:val="1"/>
      <w:numFmt w:val="bullet"/>
      <w:lvlText w:val=""/>
      <w:lvlJc w:val="left"/>
      <w:pPr>
        <w:tabs>
          <w:tab w:val="num" w:pos="1440"/>
        </w:tabs>
        <w:ind w:left="1440" w:hanging="360"/>
      </w:pPr>
      <w:rPr>
        <w:rFonts w:ascii="Symbol" w:hAnsi="Symbol" w:hint="default"/>
        <w:sz w:val="23"/>
        <w:szCs w:val="23"/>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2A9380C"/>
    <w:multiLevelType w:val="hybridMultilevel"/>
    <w:tmpl w:val="DE3AF016"/>
    <w:lvl w:ilvl="0" w:tplc="AFD895D8">
      <w:numFmt w:val="bullet"/>
      <w:lvlText w:val="-"/>
      <w:lvlJc w:val="left"/>
      <w:pPr>
        <w:ind w:left="2160" w:hanging="360"/>
      </w:pPr>
      <w:rPr>
        <w:rFonts w:ascii="Calibri" w:eastAsia="Times New Roman" w:hAnsi="Calibri" w:cs="Helvetica-Light" w:hint="default"/>
      </w:rPr>
    </w:lvl>
    <w:lvl w:ilvl="1" w:tplc="AFD895D8">
      <w:numFmt w:val="bullet"/>
      <w:lvlText w:val="-"/>
      <w:lvlJc w:val="left"/>
      <w:pPr>
        <w:ind w:left="2880" w:hanging="360"/>
      </w:pPr>
      <w:rPr>
        <w:rFonts w:ascii="Calibri" w:eastAsia="Times New Roman" w:hAnsi="Calibri" w:cs="Helvetica-Light"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7" w15:restartNumberingAfterBreak="0">
    <w:nsid w:val="36981D89"/>
    <w:multiLevelType w:val="hybridMultilevel"/>
    <w:tmpl w:val="A6A8F85A"/>
    <w:lvl w:ilvl="0" w:tplc="AFD895D8">
      <w:numFmt w:val="bullet"/>
      <w:lvlText w:val="-"/>
      <w:lvlJc w:val="left"/>
      <w:pPr>
        <w:ind w:left="2880" w:hanging="360"/>
      </w:pPr>
      <w:rPr>
        <w:rFonts w:ascii="Calibri" w:eastAsia="Times New Roman" w:hAnsi="Calibri" w:cs="Helvetica-Light" w:hint="default"/>
      </w:rPr>
    </w:lvl>
    <w:lvl w:ilvl="1" w:tplc="0C090003" w:tentative="1">
      <w:start w:val="1"/>
      <w:numFmt w:val="bullet"/>
      <w:lvlText w:val="o"/>
      <w:lvlJc w:val="left"/>
      <w:pPr>
        <w:ind w:left="3600" w:hanging="360"/>
      </w:pPr>
      <w:rPr>
        <w:rFonts w:ascii="Courier New" w:hAnsi="Courier New" w:cs="Courier New" w:hint="default"/>
      </w:rPr>
    </w:lvl>
    <w:lvl w:ilvl="2" w:tplc="0C090005">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8" w15:restartNumberingAfterBreak="0">
    <w:nsid w:val="38E148DF"/>
    <w:multiLevelType w:val="hybridMultilevel"/>
    <w:tmpl w:val="730C18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AD4B16"/>
    <w:multiLevelType w:val="hybridMultilevel"/>
    <w:tmpl w:val="85AE00AA"/>
    <w:lvl w:ilvl="0" w:tplc="98EAC2DE">
      <w:start w:val="1"/>
      <w:numFmt w:val="bullet"/>
      <w:lvlText w:val=""/>
      <w:lvlJc w:val="left"/>
      <w:pPr>
        <w:tabs>
          <w:tab w:val="num" w:pos="360"/>
        </w:tabs>
        <w:ind w:left="360" w:hanging="360"/>
      </w:pPr>
      <w:rPr>
        <w:rFonts w:ascii="Symbol" w:hAnsi="Symbol" w:hint="default"/>
        <w:sz w:val="23"/>
        <w:szCs w:val="23"/>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716FE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1" w15:restartNumberingAfterBreak="0">
    <w:nsid w:val="46490ECB"/>
    <w:multiLevelType w:val="hybridMultilevel"/>
    <w:tmpl w:val="7396C04E"/>
    <w:lvl w:ilvl="0" w:tplc="AFD895D8">
      <w:numFmt w:val="bullet"/>
      <w:lvlText w:val="-"/>
      <w:lvlJc w:val="left"/>
      <w:pPr>
        <w:ind w:left="2160" w:hanging="360"/>
      </w:pPr>
      <w:rPr>
        <w:rFonts w:ascii="Calibri" w:eastAsia="Times New Roman" w:hAnsi="Calibri" w:cs="Helvetica-Light" w:hint="default"/>
      </w:rPr>
    </w:lvl>
    <w:lvl w:ilvl="1" w:tplc="0C090003">
      <w:start w:val="1"/>
      <w:numFmt w:val="bullet"/>
      <w:lvlText w:val="o"/>
      <w:lvlJc w:val="left"/>
      <w:pPr>
        <w:ind w:left="2880" w:hanging="360"/>
      </w:pPr>
      <w:rPr>
        <w:rFonts w:ascii="Courier New" w:hAnsi="Courier New" w:cs="Courier New" w:hint="default"/>
      </w:rPr>
    </w:lvl>
    <w:lvl w:ilvl="2" w:tplc="AFD895D8">
      <w:numFmt w:val="bullet"/>
      <w:lvlText w:val="-"/>
      <w:lvlJc w:val="left"/>
      <w:pPr>
        <w:ind w:left="3600" w:hanging="360"/>
      </w:pPr>
      <w:rPr>
        <w:rFonts w:ascii="Calibri" w:eastAsia="Times New Roman" w:hAnsi="Calibri" w:cs="Helvetica-Light"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4E3457C5"/>
    <w:multiLevelType w:val="hybridMultilevel"/>
    <w:tmpl w:val="EE0A915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5A18047B"/>
    <w:multiLevelType w:val="hybridMultilevel"/>
    <w:tmpl w:val="8C60AC9E"/>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F4366076">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C690315"/>
    <w:multiLevelType w:val="singleLevel"/>
    <w:tmpl w:val="32FAEE2E"/>
    <w:lvl w:ilvl="0">
      <w:start w:val="1"/>
      <w:numFmt w:val="bullet"/>
      <w:lvlText w:val=""/>
      <w:lvlJc w:val="left"/>
      <w:pPr>
        <w:tabs>
          <w:tab w:val="num" w:pos="1069"/>
        </w:tabs>
        <w:ind w:left="1069" w:hanging="360"/>
      </w:pPr>
      <w:rPr>
        <w:rFonts w:ascii="Symbol" w:hAnsi="Symbol" w:hint="default"/>
      </w:rPr>
    </w:lvl>
  </w:abstractNum>
  <w:abstractNum w:abstractNumId="15" w15:restartNumberingAfterBreak="0">
    <w:nsid w:val="6C2056BE"/>
    <w:multiLevelType w:val="hybridMultilevel"/>
    <w:tmpl w:val="71A8DBB8"/>
    <w:lvl w:ilvl="0" w:tplc="0C090001">
      <w:start w:val="1"/>
      <w:numFmt w:val="bullet"/>
      <w:lvlText w:val=""/>
      <w:lvlJc w:val="left"/>
      <w:pPr>
        <w:ind w:left="1440" w:hanging="360"/>
      </w:pPr>
      <w:rPr>
        <w:rFonts w:ascii="Symbol" w:hAnsi="Symbol" w:hint="default"/>
      </w:rPr>
    </w:lvl>
    <w:lvl w:ilvl="1" w:tplc="AFD895D8">
      <w:numFmt w:val="bullet"/>
      <w:lvlText w:val="-"/>
      <w:lvlJc w:val="left"/>
      <w:pPr>
        <w:ind w:left="2160" w:hanging="360"/>
      </w:pPr>
      <w:rPr>
        <w:rFonts w:ascii="Calibri" w:eastAsia="Times New Roman" w:hAnsi="Calibri" w:cs="Helvetica-Light" w:hint="default"/>
      </w:rPr>
    </w:lvl>
    <w:lvl w:ilvl="2" w:tplc="AFD895D8">
      <w:numFmt w:val="bullet"/>
      <w:lvlText w:val="-"/>
      <w:lvlJc w:val="left"/>
      <w:pPr>
        <w:ind w:left="2880" w:hanging="360"/>
      </w:pPr>
      <w:rPr>
        <w:rFonts w:ascii="Calibri" w:eastAsia="Times New Roman" w:hAnsi="Calibri" w:cs="Helvetica-Light"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70983F28"/>
    <w:multiLevelType w:val="singleLevel"/>
    <w:tmpl w:val="FFFFFFFF"/>
    <w:lvl w:ilvl="0">
      <w:numFmt w:val="bullet"/>
      <w:lvlText w:val=""/>
      <w:legacy w:legacy="1" w:legacySpace="0" w:legacyIndent="360"/>
      <w:lvlJc w:val="left"/>
      <w:pPr>
        <w:ind w:left="1080" w:hanging="360"/>
      </w:pPr>
      <w:rPr>
        <w:rFonts w:ascii="Symbol" w:hAnsi="Symbol" w:hint="default"/>
      </w:rPr>
    </w:lvl>
  </w:abstractNum>
  <w:abstractNum w:abstractNumId="17" w15:restartNumberingAfterBreak="0">
    <w:nsid w:val="73E61617"/>
    <w:multiLevelType w:val="hybridMultilevel"/>
    <w:tmpl w:val="5EEAA140"/>
    <w:lvl w:ilvl="0" w:tplc="AFD895D8">
      <w:numFmt w:val="bullet"/>
      <w:lvlText w:val="-"/>
      <w:lvlJc w:val="left"/>
      <w:pPr>
        <w:ind w:left="2160" w:hanging="360"/>
      </w:pPr>
      <w:rPr>
        <w:rFonts w:ascii="Calibri" w:eastAsia="Times New Roman" w:hAnsi="Calibri" w:cs="Helvetica-Light"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1069" w:hanging="360"/>
        </w:pPr>
        <w:rPr>
          <w:rFonts w:ascii="Symbol" w:hAnsi="Symbol" w:hint="default"/>
        </w:rPr>
      </w:lvl>
    </w:lvlOverride>
  </w:num>
  <w:num w:numId="3">
    <w:abstractNumId w:val="16"/>
  </w:num>
  <w:num w:numId="4">
    <w:abstractNumId w:val="10"/>
  </w:num>
  <w:num w:numId="5">
    <w:abstractNumId w:val="14"/>
  </w:num>
  <w:num w:numId="6">
    <w:abstractNumId w:val="5"/>
  </w:num>
  <w:num w:numId="7">
    <w:abstractNumId w:val="9"/>
  </w:num>
  <w:num w:numId="8">
    <w:abstractNumId w:val="13"/>
  </w:num>
  <w:num w:numId="9">
    <w:abstractNumId w:val="7"/>
  </w:num>
  <w:num w:numId="10">
    <w:abstractNumId w:val="11"/>
  </w:num>
  <w:num w:numId="11">
    <w:abstractNumId w:val="4"/>
  </w:num>
  <w:num w:numId="12">
    <w:abstractNumId w:val="1"/>
  </w:num>
  <w:num w:numId="13">
    <w:abstractNumId w:val="15"/>
  </w:num>
  <w:num w:numId="14">
    <w:abstractNumId w:val="2"/>
  </w:num>
  <w:num w:numId="15">
    <w:abstractNumId w:val="6"/>
  </w:num>
  <w:num w:numId="16">
    <w:abstractNumId w:val="17"/>
  </w:num>
  <w:num w:numId="17">
    <w:abstractNumId w:val="12"/>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7649">
      <o:colormenu v:ext="edit" fillcolor="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E8"/>
    <w:rsid w:val="000228E9"/>
    <w:rsid w:val="000F174D"/>
    <w:rsid w:val="001B1EF4"/>
    <w:rsid w:val="001C6741"/>
    <w:rsid w:val="00201E92"/>
    <w:rsid w:val="002076E9"/>
    <w:rsid w:val="002453AA"/>
    <w:rsid w:val="002A1E58"/>
    <w:rsid w:val="003B514B"/>
    <w:rsid w:val="004F7805"/>
    <w:rsid w:val="00503D04"/>
    <w:rsid w:val="00517EAD"/>
    <w:rsid w:val="00563D50"/>
    <w:rsid w:val="0057768C"/>
    <w:rsid w:val="006A5260"/>
    <w:rsid w:val="00741726"/>
    <w:rsid w:val="00753CE3"/>
    <w:rsid w:val="00774B62"/>
    <w:rsid w:val="00783509"/>
    <w:rsid w:val="007C357A"/>
    <w:rsid w:val="0081362A"/>
    <w:rsid w:val="008805B1"/>
    <w:rsid w:val="008B2757"/>
    <w:rsid w:val="008C45F5"/>
    <w:rsid w:val="00911550"/>
    <w:rsid w:val="009A68E8"/>
    <w:rsid w:val="009C4903"/>
    <w:rsid w:val="009E2477"/>
    <w:rsid w:val="009F1B15"/>
    <w:rsid w:val="00A133AD"/>
    <w:rsid w:val="00B70CE8"/>
    <w:rsid w:val="00BC79DC"/>
    <w:rsid w:val="00C60B47"/>
    <w:rsid w:val="00D6423F"/>
    <w:rsid w:val="00D77A72"/>
    <w:rsid w:val="00DA34D7"/>
    <w:rsid w:val="00DE33E7"/>
    <w:rsid w:val="00E109AA"/>
    <w:rsid w:val="00E20074"/>
    <w:rsid w:val="00E24383"/>
    <w:rsid w:val="00E256DD"/>
    <w:rsid w:val="00EF1CC2"/>
    <w:rsid w:val="00F31900"/>
    <w:rsid w:val="00F3575C"/>
    <w:rsid w:val="00F74457"/>
    <w:rsid w:val="00F77CCB"/>
    <w:rsid w:val="00FE56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colormenu v:ext="edit" fillcolor="black"/>
    </o:shapedefaults>
    <o:shapelayout v:ext="edit">
      <o:idmap v:ext="edit" data="1"/>
    </o:shapelayout>
  </w:shapeDefaults>
  <w:decimalSymbol w:val="."/>
  <w:listSeparator w:val=","/>
  <w14:docId w14:val="7148A953"/>
  <w15:docId w15:val="{3427102D-45DB-4454-9B5B-847F3999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3AD"/>
    <w:rPr>
      <w:sz w:val="24"/>
      <w:szCs w:val="24"/>
      <w:lang w:eastAsia="en-US"/>
    </w:rPr>
  </w:style>
  <w:style w:type="paragraph" w:styleId="Heading1">
    <w:name w:val="heading 1"/>
    <w:basedOn w:val="Normal"/>
    <w:next w:val="Normal"/>
    <w:qFormat/>
    <w:rsid w:val="00A133AD"/>
    <w:pPr>
      <w:keepNext/>
      <w:jc w:val="center"/>
      <w:outlineLvl w:val="0"/>
    </w:pPr>
    <w:rPr>
      <w:b/>
      <w:color w:val="FF0000"/>
      <w:sz w:val="56"/>
    </w:rPr>
  </w:style>
  <w:style w:type="paragraph" w:styleId="Heading2">
    <w:name w:val="heading 2"/>
    <w:basedOn w:val="Normal"/>
    <w:next w:val="Normal"/>
    <w:qFormat/>
    <w:rsid w:val="00A133AD"/>
    <w:pPr>
      <w:keepNext/>
      <w:jc w:val="center"/>
      <w:outlineLvl w:val="1"/>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33AD"/>
    <w:pPr>
      <w:tabs>
        <w:tab w:val="center" w:pos="4153"/>
        <w:tab w:val="right" w:pos="8306"/>
      </w:tabs>
    </w:pPr>
  </w:style>
  <w:style w:type="paragraph" w:styleId="Footer">
    <w:name w:val="footer"/>
    <w:basedOn w:val="Normal"/>
    <w:rsid w:val="00A133AD"/>
    <w:pPr>
      <w:tabs>
        <w:tab w:val="center" w:pos="4153"/>
        <w:tab w:val="right" w:pos="8306"/>
      </w:tabs>
    </w:pPr>
  </w:style>
  <w:style w:type="character" w:styleId="Hyperlink">
    <w:name w:val="Hyperlink"/>
    <w:basedOn w:val="DefaultParagraphFont"/>
    <w:rsid w:val="00A133AD"/>
    <w:rPr>
      <w:color w:val="0000FF"/>
      <w:u w:val="single"/>
    </w:rPr>
  </w:style>
  <w:style w:type="character" w:styleId="PageNumber">
    <w:name w:val="page number"/>
    <w:basedOn w:val="DefaultParagraphFont"/>
    <w:rsid w:val="00A133AD"/>
  </w:style>
  <w:style w:type="character" w:styleId="FollowedHyperlink">
    <w:name w:val="FollowedHyperlink"/>
    <w:basedOn w:val="DefaultParagraphFont"/>
    <w:rsid w:val="00A133AD"/>
    <w:rPr>
      <w:color w:val="800080"/>
      <w:u w:val="single"/>
    </w:rPr>
  </w:style>
  <w:style w:type="paragraph" w:styleId="Title">
    <w:name w:val="Title"/>
    <w:basedOn w:val="Normal"/>
    <w:qFormat/>
    <w:rsid w:val="00A133AD"/>
    <w:pPr>
      <w:ind w:left="709"/>
      <w:jc w:val="center"/>
    </w:pPr>
    <w:rPr>
      <w:b/>
      <w:u w:val="single"/>
    </w:rPr>
  </w:style>
  <w:style w:type="paragraph" w:styleId="Subtitle">
    <w:name w:val="Subtitle"/>
    <w:basedOn w:val="Normal"/>
    <w:qFormat/>
    <w:rsid w:val="00A133AD"/>
    <w:pPr>
      <w:ind w:left="709"/>
      <w:jc w:val="center"/>
    </w:pPr>
    <w:rPr>
      <w:b/>
    </w:rPr>
  </w:style>
  <w:style w:type="paragraph" w:styleId="BodyText">
    <w:name w:val="Body Text"/>
    <w:basedOn w:val="Normal"/>
    <w:rsid w:val="00A133AD"/>
    <w:rPr>
      <w:rFonts w:ascii="Verdana" w:hAnsi="Verdana"/>
      <w:sz w:val="20"/>
      <w:szCs w:val="20"/>
    </w:rPr>
  </w:style>
  <w:style w:type="paragraph" w:styleId="BalloonText">
    <w:name w:val="Balloon Text"/>
    <w:basedOn w:val="Normal"/>
    <w:link w:val="BalloonTextChar"/>
    <w:rsid w:val="008C45F5"/>
    <w:rPr>
      <w:rFonts w:ascii="Tahoma" w:hAnsi="Tahoma" w:cs="Tahoma"/>
      <w:sz w:val="16"/>
      <w:szCs w:val="16"/>
    </w:rPr>
  </w:style>
  <w:style w:type="character" w:customStyle="1" w:styleId="BalloonTextChar">
    <w:name w:val="Balloon Text Char"/>
    <w:basedOn w:val="DefaultParagraphFont"/>
    <w:link w:val="BalloonText"/>
    <w:rsid w:val="008C45F5"/>
    <w:rPr>
      <w:rFonts w:ascii="Tahoma" w:hAnsi="Tahoma" w:cs="Tahoma"/>
      <w:sz w:val="16"/>
      <w:szCs w:val="16"/>
      <w:lang w:eastAsia="en-US"/>
    </w:rPr>
  </w:style>
  <w:style w:type="table" w:styleId="TableGrid">
    <w:name w:val="Table Grid"/>
    <w:basedOn w:val="TableNormal"/>
    <w:rsid w:val="00F357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E20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49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eduweb.vic.gov.au/edulibrary/public/stuman/wellbeing/Anaphylaxis_guidelines-v1.01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School Policies Template</vt:lpstr>
    </vt:vector>
  </TitlesOfParts>
  <Company>seaHall</Company>
  <LinksUpToDate>false</LinksUpToDate>
  <CharactersWithSpaces>4493</CharactersWithSpaces>
  <SharedDoc>false</SharedDoc>
  <HLinks>
    <vt:vector size="6" baseType="variant">
      <vt:variant>
        <vt:i4>3735579</vt:i4>
      </vt:variant>
      <vt:variant>
        <vt:i4>0</vt:i4>
      </vt:variant>
      <vt:variant>
        <vt:i4>0</vt:i4>
      </vt:variant>
      <vt:variant>
        <vt:i4>5</vt:i4>
      </vt:variant>
      <vt:variant>
        <vt:lpwstr>http://www.eduweb.vic.gov.au/edulibrary/public/stuman/wellbeing/Anaphylaxis_guidelines-v1.01b.pdf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 Template</dc:title>
  <dc:creator>seaHall</dc:creator>
  <cp:lastModifiedBy>Jacobson, Trudi E</cp:lastModifiedBy>
  <cp:revision>3</cp:revision>
  <cp:lastPrinted>2018-04-30T05:41:00Z</cp:lastPrinted>
  <dcterms:created xsi:type="dcterms:W3CDTF">2020-02-10T19:42:00Z</dcterms:created>
  <dcterms:modified xsi:type="dcterms:W3CDTF">2020-02-10T19:43:00Z</dcterms:modified>
</cp:coreProperties>
</file>